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3F6F" w14:textId="77777777" w:rsidR="00882305" w:rsidRDefault="00882305" w:rsidP="00CB02D7">
      <w:pPr>
        <w:spacing w:line="240" w:lineRule="auto"/>
        <w:jc w:val="both"/>
        <w:rPr>
          <w:rFonts w:ascii="Arial" w:hAnsi="Arial" w:cs="Arial"/>
          <w:b/>
        </w:rPr>
      </w:pPr>
    </w:p>
    <w:p w14:paraId="3323562D" w14:textId="736345A8" w:rsidR="00313D4D" w:rsidRDefault="00313D4D" w:rsidP="00CB02D7">
      <w:pPr>
        <w:spacing w:line="240" w:lineRule="auto"/>
        <w:jc w:val="both"/>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6D43CDC3" wp14:editId="5D39A6E0">
                <wp:simplePos x="0" y="0"/>
                <wp:positionH relativeFrom="margin">
                  <wp:posOffset>0</wp:posOffset>
                </wp:positionH>
                <wp:positionV relativeFrom="paragraph">
                  <wp:posOffset>45085</wp:posOffset>
                </wp:positionV>
                <wp:extent cx="5172075" cy="876300"/>
                <wp:effectExtent l="0" t="0" r="285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876300"/>
                        </a:xfrm>
                        <a:prstGeom prst="rect">
                          <a:avLst/>
                        </a:prstGeom>
                        <a:solidFill>
                          <a:srgbClr val="FFFFFF"/>
                        </a:solidFill>
                        <a:ln w="9525">
                          <a:solidFill>
                            <a:srgbClr val="000000"/>
                          </a:solidFill>
                          <a:miter lim="800000"/>
                          <a:headEnd/>
                          <a:tailEnd/>
                        </a:ln>
                      </wps:spPr>
                      <wps:txb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3CDC3" id="_x0000_t202" coordsize="21600,21600" o:spt="202" path="m,l,21600r21600,l21600,xe">
                <v:stroke joinstyle="miter"/>
                <v:path gradientshapeok="t" o:connecttype="rect"/>
              </v:shapetype>
              <v:shape id="Cuadro de texto 2" o:spid="_x0000_s1026" type="#_x0000_t202" style="position:absolute;left:0;text-align:left;margin-left:0;margin-top:3.55pt;width:407.25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lEgIAACE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">
                <v:textbo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v:textbox>
                <w10:wrap anchorx="margin"/>
              </v:shape>
            </w:pict>
          </mc:Fallback>
        </mc:AlternateContent>
      </w:r>
    </w:p>
    <w:p w14:paraId="3CCBB17A" w14:textId="77777777" w:rsidR="00313D4D" w:rsidRDefault="00313D4D" w:rsidP="00CB02D7">
      <w:pPr>
        <w:spacing w:line="240" w:lineRule="auto"/>
        <w:jc w:val="both"/>
        <w:rPr>
          <w:rFonts w:ascii="Arial" w:hAnsi="Arial" w:cs="Arial"/>
          <w:b/>
        </w:rPr>
      </w:pPr>
    </w:p>
    <w:p w14:paraId="41FABEB4" w14:textId="77777777" w:rsidR="00313D4D" w:rsidRDefault="00313D4D" w:rsidP="00CB02D7">
      <w:pPr>
        <w:spacing w:line="240" w:lineRule="auto"/>
        <w:jc w:val="both"/>
        <w:rPr>
          <w:rFonts w:ascii="Arial" w:hAnsi="Arial" w:cs="Arial"/>
          <w:b/>
        </w:rPr>
      </w:pPr>
    </w:p>
    <w:p w14:paraId="0FD6802E" w14:textId="77777777" w:rsidR="00313D4D" w:rsidRDefault="00313D4D" w:rsidP="00CB02D7">
      <w:pPr>
        <w:spacing w:line="240" w:lineRule="auto"/>
        <w:jc w:val="both"/>
        <w:rPr>
          <w:rFonts w:ascii="Arial" w:hAnsi="Arial" w:cs="Arial"/>
          <w:b/>
        </w:rPr>
      </w:pPr>
    </w:p>
    <w:p w14:paraId="23FD8E83" w14:textId="77777777" w:rsidR="00313D4D" w:rsidRDefault="00313D4D" w:rsidP="00CB02D7">
      <w:pPr>
        <w:spacing w:line="240" w:lineRule="auto"/>
        <w:jc w:val="both"/>
        <w:rPr>
          <w:rFonts w:ascii="Arial" w:hAnsi="Arial" w:cs="Arial"/>
          <w:b/>
        </w:rPr>
      </w:pPr>
    </w:p>
    <w:p w14:paraId="2719CA12" w14:textId="1E3B8732" w:rsidR="005B40F4" w:rsidRPr="007B3E55" w:rsidRDefault="00EF7197" w:rsidP="005B40F4">
      <w:pPr>
        <w:shd w:val="clear" w:color="auto" w:fill="D9D9D9"/>
        <w:spacing w:line="240" w:lineRule="auto"/>
        <w:jc w:val="center"/>
        <w:rPr>
          <w:rFonts w:ascii="Arial" w:eastAsia="Arial" w:hAnsi="Arial" w:cs="Arial"/>
          <w:b/>
        </w:rPr>
      </w:pPr>
      <w:r>
        <w:rPr>
          <w:rFonts w:ascii="Arial" w:eastAsia="Arial" w:hAnsi="Arial" w:cs="Arial"/>
          <w:b/>
        </w:rPr>
        <w:t>REGLAMENTO DE GESTION</w:t>
      </w:r>
    </w:p>
    <w:p w14:paraId="2369D085" w14:textId="77777777" w:rsidR="005B40F4" w:rsidRPr="007B3E55" w:rsidRDefault="005B40F4" w:rsidP="005B40F4">
      <w:pPr>
        <w:spacing w:line="240" w:lineRule="auto"/>
        <w:rPr>
          <w:rFonts w:ascii="Arial" w:eastAsia="Arial" w:hAnsi="Arial" w:cs="Arial"/>
        </w:rPr>
      </w:pPr>
    </w:p>
    <w:p w14:paraId="2D715473" w14:textId="77777777" w:rsidR="005B40F4" w:rsidRPr="007B3E55" w:rsidRDefault="005B40F4" w:rsidP="005B40F4">
      <w:pPr>
        <w:spacing w:after="0" w:line="240" w:lineRule="auto"/>
        <w:ind w:firstLine="284"/>
        <w:jc w:val="both"/>
        <w:rPr>
          <w:rFonts w:ascii="Arial" w:hAnsi="Arial" w:cs="Arial"/>
        </w:rPr>
      </w:pPr>
      <w:r w:rsidRPr="007B3E55">
        <w:rPr>
          <w:rFonts w:ascii="Arial" w:eastAsia="Arial" w:hAnsi="Arial" w:cs="Arial"/>
          <w:b/>
        </w:rPr>
        <w:t xml:space="preserve">FUNCIÓN DEL REGLAMENTO. </w:t>
      </w:r>
      <w:r w:rsidRPr="007B3E55">
        <w:rPr>
          <w:rFonts w:ascii="Arial" w:hAnsi="Arial" w:cs="Arial"/>
        </w:rPr>
        <w:t>El REGLAMENTO DE GESTIÓN (en adelante, el “REGLAMENTO”) regula las relaciones contractuales entre la SOCIEDAD GERENTE (en adelante, la “GERENTE”), la SOCIEDAD DEPOSITARIA (en adelante, la “DEPOSITARIA”) y los CUOTAPARTISTAS.</w:t>
      </w:r>
    </w:p>
    <w:p w14:paraId="6FC17E9A" w14:textId="77777777" w:rsidR="005B40F4" w:rsidRPr="007B3E55" w:rsidRDefault="005B40F4" w:rsidP="005B40F4">
      <w:pPr>
        <w:spacing w:after="0" w:line="240" w:lineRule="auto"/>
        <w:ind w:firstLine="284"/>
        <w:jc w:val="both"/>
        <w:rPr>
          <w:rFonts w:ascii="Arial" w:hAnsi="Arial" w:cs="Arial"/>
        </w:rPr>
      </w:pPr>
    </w:p>
    <w:p w14:paraId="6D22D2B1" w14:textId="77777777" w:rsidR="005B40F4" w:rsidRPr="007B3E55" w:rsidRDefault="005B40F4" w:rsidP="005B40F4">
      <w:pPr>
        <w:spacing w:after="0" w:line="240" w:lineRule="auto"/>
        <w:ind w:firstLine="284"/>
        <w:jc w:val="both"/>
        <w:rPr>
          <w:rFonts w:ascii="Arial" w:hAnsi="Arial" w:cs="Arial"/>
        </w:rPr>
      </w:pPr>
      <w:r w:rsidRPr="007B3E55">
        <w:rPr>
          <w:rFonts w:ascii="Arial" w:hAnsi="Arial" w:cs="Arial"/>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7B3E55">
        <w:rPr>
          <w:rFonts w:ascii="Arial" w:hAnsi="Arial" w:cs="Arial"/>
        </w:rPr>
        <w:t>ii</w:t>
      </w:r>
      <w:proofErr w:type="spellEnd"/>
      <w:r w:rsidRPr="007B3E55">
        <w:rPr>
          <w:rFonts w:ascii="Arial" w:hAnsi="Arial" w:cs="Arial"/>
        </w:rPr>
        <w:t>) las modificaciones no serán aplicadas hasta transcurridos QUINCE (15) días corridos desde la publicación del texto de la adenda, a través del acceso Reglamento de Gestión de la AIF.</w:t>
      </w:r>
    </w:p>
    <w:p w14:paraId="6BF9B261" w14:textId="77777777" w:rsidR="005B40F4" w:rsidRPr="007B3E55" w:rsidRDefault="005B40F4" w:rsidP="005B40F4">
      <w:pPr>
        <w:spacing w:after="0" w:line="240" w:lineRule="auto"/>
        <w:ind w:firstLine="284"/>
        <w:jc w:val="both"/>
        <w:rPr>
          <w:rFonts w:ascii="Arial" w:hAnsi="Arial" w:cs="Arial"/>
        </w:rPr>
      </w:pPr>
    </w:p>
    <w:p w14:paraId="653D2A99" w14:textId="77777777" w:rsidR="005B40F4" w:rsidRPr="007B3E55" w:rsidRDefault="005B40F4" w:rsidP="005B40F4">
      <w:pPr>
        <w:spacing w:after="0" w:line="240" w:lineRule="auto"/>
        <w:ind w:firstLine="284"/>
        <w:jc w:val="both"/>
        <w:rPr>
          <w:rFonts w:ascii="Arial" w:hAnsi="Arial" w:cs="Arial"/>
        </w:rPr>
      </w:pPr>
      <w:r w:rsidRPr="007B3E55">
        <w:rPr>
          <w:rFonts w:ascii="Arial" w:hAnsi="Arial" w:cs="Arial"/>
        </w:rPr>
        <w:t xml:space="preserve">Simultáneamente, la SOCIEDAD GERENTE deberá publicar el aviso pertinente por el acceso Hechos Relevantes de la AIF y, en su caso, el Agente que intervenga en la colocación de las </w:t>
      </w:r>
      <w:proofErr w:type="spellStart"/>
      <w:r w:rsidRPr="007B3E55">
        <w:rPr>
          <w:rFonts w:ascii="Arial" w:hAnsi="Arial" w:cs="Arial"/>
        </w:rPr>
        <w:t>cuotapartes</w:t>
      </w:r>
      <w:proofErr w:type="spellEnd"/>
      <w:r w:rsidRPr="007B3E55">
        <w:rPr>
          <w:rFonts w:ascii="Arial" w:hAnsi="Arial" w:cs="Arial"/>
        </w:rPr>
        <w:t xml:space="preserve"> deberá proceder a su remisión al domicilio postal o se dejará a disposición en el domicilio electrónico del </w:t>
      </w:r>
      <w:proofErr w:type="spellStart"/>
      <w:r w:rsidRPr="007B3E55">
        <w:rPr>
          <w:rFonts w:ascii="Arial" w:hAnsi="Arial" w:cs="Arial"/>
        </w:rPr>
        <w:t>cuotapartista</w:t>
      </w:r>
      <w:proofErr w:type="spellEnd"/>
      <w:r w:rsidRPr="007B3E55">
        <w:rPr>
          <w:rFonts w:ascii="Arial" w:hAnsi="Arial" w:cs="Arial"/>
        </w:rPr>
        <w:t>.</w:t>
      </w:r>
    </w:p>
    <w:p w14:paraId="7698170E" w14:textId="77777777" w:rsidR="005B40F4" w:rsidRPr="007B3E55" w:rsidRDefault="005B40F4" w:rsidP="005B40F4">
      <w:pPr>
        <w:spacing w:after="0" w:line="240" w:lineRule="auto"/>
        <w:ind w:firstLine="284"/>
        <w:jc w:val="both"/>
        <w:rPr>
          <w:rFonts w:ascii="Arial" w:hAnsi="Arial" w:cs="Arial"/>
        </w:rPr>
      </w:pPr>
    </w:p>
    <w:p w14:paraId="43B96E5E" w14:textId="77777777" w:rsidR="005B40F4" w:rsidRPr="007B3E55" w:rsidRDefault="005B40F4" w:rsidP="005B40F4">
      <w:pPr>
        <w:spacing w:after="0" w:line="240" w:lineRule="auto"/>
        <w:ind w:firstLine="284"/>
        <w:jc w:val="both"/>
        <w:rPr>
          <w:rFonts w:ascii="Arial" w:hAnsi="Arial" w:cs="Arial"/>
        </w:rPr>
      </w:pPr>
      <w:r w:rsidRPr="007B3E55">
        <w:rPr>
          <w:rFonts w:ascii="Arial" w:hAnsi="Arial" w:cs="Arial"/>
        </w:rPr>
        <w:t>Adicionalmente, dicho aviso deberá estar publicado en el sitio web de la SOCIEDAD GERENTE.</w:t>
      </w:r>
    </w:p>
    <w:p w14:paraId="3BCBF6C6" w14:textId="77777777" w:rsidR="005B40F4" w:rsidRPr="007B3E55" w:rsidRDefault="005B40F4" w:rsidP="005B40F4">
      <w:pPr>
        <w:spacing w:after="0" w:line="240" w:lineRule="auto"/>
        <w:ind w:firstLine="284"/>
        <w:jc w:val="both"/>
        <w:rPr>
          <w:rFonts w:ascii="Arial" w:hAnsi="Arial" w:cs="Arial"/>
        </w:rPr>
      </w:pPr>
    </w:p>
    <w:p w14:paraId="1AC6CF9E" w14:textId="77777777" w:rsidR="005B40F4" w:rsidRPr="007B3E55" w:rsidRDefault="005B40F4" w:rsidP="005B40F4">
      <w:pPr>
        <w:spacing w:after="0" w:line="240" w:lineRule="auto"/>
        <w:ind w:firstLine="284"/>
        <w:jc w:val="both"/>
        <w:rPr>
          <w:rFonts w:ascii="Arial" w:hAnsi="Arial" w:cs="Arial"/>
        </w:rPr>
      </w:pPr>
      <w:r w:rsidRPr="007B3E55">
        <w:rPr>
          <w:rFonts w:ascii="Arial" w:hAnsi="Arial" w:cs="Arial"/>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p>
    <w:p w14:paraId="58179107" w14:textId="77777777" w:rsidR="005B40F4" w:rsidRPr="007B3E55" w:rsidRDefault="005B40F4" w:rsidP="005B40F4">
      <w:pPr>
        <w:spacing w:after="0" w:line="240" w:lineRule="auto"/>
        <w:ind w:firstLine="284"/>
        <w:jc w:val="both"/>
        <w:rPr>
          <w:rFonts w:ascii="Arial" w:hAnsi="Arial" w:cs="Arial"/>
        </w:rPr>
      </w:pPr>
    </w:p>
    <w:p w14:paraId="1B238EF7" w14:textId="77777777" w:rsidR="005B40F4" w:rsidRPr="007B3E55" w:rsidRDefault="005B40F4" w:rsidP="005B40F4">
      <w:pPr>
        <w:spacing w:line="240" w:lineRule="auto"/>
        <w:jc w:val="both"/>
        <w:rPr>
          <w:rFonts w:ascii="Arial" w:hAnsi="Arial" w:cs="Arial"/>
        </w:rPr>
      </w:pPr>
      <w:r w:rsidRPr="007B3E55">
        <w:rPr>
          <w:rFonts w:ascii="Arial" w:hAnsi="Arial" w:cs="Arial"/>
        </w:rPr>
        <w:t>NUEVAS DISPOSICIONES LEGALES O REGLAMENTARIAS. 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entrada en vigencia.</w:t>
      </w:r>
    </w:p>
    <w:p w14:paraId="3E304FE7" w14:textId="77777777" w:rsidR="005B40F4" w:rsidRDefault="005B40F4" w:rsidP="005B40F4">
      <w:pPr>
        <w:spacing w:line="240" w:lineRule="auto"/>
        <w:jc w:val="both"/>
        <w:rPr>
          <w:rFonts w:ascii="Arial" w:eastAsia="Arial" w:hAnsi="Arial" w:cs="Arial"/>
        </w:rPr>
      </w:pPr>
    </w:p>
    <w:p w14:paraId="6D7BBD7E" w14:textId="77777777" w:rsidR="003E5F36" w:rsidRPr="007B3E55" w:rsidRDefault="003E5F36" w:rsidP="005B40F4">
      <w:pPr>
        <w:spacing w:line="240" w:lineRule="auto"/>
        <w:jc w:val="both"/>
        <w:rPr>
          <w:rFonts w:ascii="Arial" w:eastAsia="Arial" w:hAnsi="Arial" w:cs="Arial"/>
        </w:rPr>
      </w:pPr>
    </w:p>
    <w:p w14:paraId="5E763745" w14:textId="77777777" w:rsidR="005B40F4" w:rsidRPr="007B3E55" w:rsidRDefault="005B40F4" w:rsidP="005B40F4">
      <w:pPr>
        <w:shd w:val="clear" w:color="auto" w:fill="D9D9D9"/>
        <w:spacing w:line="240" w:lineRule="auto"/>
        <w:jc w:val="both"/>
        <w:rPr>
          <w:rFonts w:ascii="Arial" w:eastAsia="Arial" w:hAnsi="Arial" w:cs="Arial"/>
          <w:b/>
        </w:rPr>
      </w:pPr>
      <w:r w:rsidRPr="007B3E55">
        <w:rPr>
          <w:rFonts w:ascii="Arial" w:eastAsia="Arial" w:hAnsi="Arial" w:cs="Arial"/>
          <w:b/>
        </w:rPr>
        <w:lastRenderedPageBreak/>
        <w:t>CAPÍTULO 1: “CLÁUSULA PRELIMINAR”</w:t>
      </w:r>
    </w:p>
    <w:p w14:paraId="1DC32C53" w14:textId="77777777" w:rsidR="007B3E55" w:rsidRPr="007B3E55" w:rsidRDefault="007B3E55" w:rsidP="007B3E55">
      <w:pPr>
        <w:spacing w:line="240" w:lineRule="auto"/>
        <w:jc w:val="both"/>
        <w:rPr>
          <w:rFonts w:ascii="Arial" w:eastAsia="Arial" w:hAnsi="Arial" w:cs="Arial"/>
          <w:b/>
        </w:rPr>
      </w:pPr>
    </w:p>
    <w:p w14:paraId="63883C2D" w14:textId="5C2CD466" w:rsidR="007B3E55" w:rsidRPr="007B3E55" w:rsidRDefault="003E5F36" w:rsidP="007B3E55">
      <w:pPr>
        <w:numPr>
          <w:ilvl w:val="0"/>
          <w:numId w:val="25"/>
        </w:numPr>
        <w:spacing w:line="240" w:lineRule="auto"/>
        <w:jc w:val="both"/>
        <w:rPr>
          <w:rFonts w:ascii="Arial" w:eastAsia="Arial" w:hAnsi="Arial" w:cs="Arial"/>
        </w:rPr>
      </w:pPr>
      <w:r>
        <w:rPr>
          <w:rFonts w:ascii="Arial" w:eastAsia="Arial" w:hAnsi="Arial" w:cs="Arial"/>
          <w:b/>
        </w:rPr>
        <w:t>SOCIEDAD GERENTE</w:t>
      </w:r>
      <w:r w:rsidR="007B3E55" w:rsidRPr="007B3E55">
        <w:rPr>
          <w:rFonts w:ascii="Arial" w:eastAsia="Arial" w:hAnsi="Arial" w:cs="Arial"/>
          <w:b/>
        </w:rPr>
        <w:t xml:space="preserve">: </w:t>
      </w:r>
      <w:r w:rsidR="007B3E55" w:rsidRPr="007B3E55">
        <w:rPr>
          <w:rFonts w:ascii="Arial" w:eastAsia="Arial" w:hAnsi="Arial" w:cs="Arial"/>
        </w:rPr>
        <w:t xml:space="preserve">la SOCIEDAD GERENTE del FCI es </w:t>
      </w:r>
      <w:r w:rsidR="007B3E55" w:rsidRPr="007B3E55">
        <w:rPr>
          <w:rFonts w:ascii="Arial" w:eastAsia="Arial" w:hAnsi="Arial" w:cs="Arial"/>
          <w:b/>
        </w:rPr>
        <w:t>PARAKEET SOCIEDAD GERENTE DE FONDOS COMUNES DE INVERSIÓN S.A.</w:t>
      </w:r>
      <w:r w:rsidR="007B3E55" w:rsidRPr="007B3E55">
        <w:rPr>
          <w:rFonts w:ascii="Arial" w:eastAsia="Arial" w:hAnsi="Arial" w:cs="Arial"/>
        </w:rPr>
        <w:t>, con domicilio en jurisdicción de la Ciudad Autónoma de Buenos Aires.</w:t>
      </w:r>
    </w:p>
    <w:p w14:paraId="7C7963E2" w14:textId="77777777" w:rsidR="007B3E55" w:rsidRPr="007B3E55" w:rsidRDefault="007B3E55" w:rsidP="007B3E55">
      <w:pPr>
        <w:spacing w:line="240" w:lineRule="auto"/>
        <w:jc w:val="both"/>
        <w:rPr>
          <w:rFonts w:ascii="Arial" w:eastAsia="Arial" w:hAnsi="Arial" w:cs="Arial"/>
        </w:rPr>
      </w:pPr>
    </w:p>
    <w:p w14:paraId="57F9D7A0" w14:textId="19A77E89" w:rsidR="007B3E55" w:rsidRPr="007B3E55" w:rsidRDefault="003E5F36" w:rsidP="007B3E55">
      <w:pPr>
        <w:numPr>
          <w:ilvl w:val="0"/>
          <w:numId w:val="25"/>
        </w:numPr>
        <w:spacing w:line="240" w:lineRule="auto"/>
        <w:jc w:val="both"/>
        <w:rPr>
          <w:rFonts w:ascii="Arial" w:eastAsia="Arial" w:hAnsi="Arial" w:cs="Arial"/>
        </w:rPr>
      </w:pPr>
      <w:r>
        <w:rPr>
          <w:rFonts w:ascii="Arial" w:eastAsia="Arial" w:hAnsi="Arial" w:cs="Arial"/>
          <w:b/>
        </w:rPr>
        <w:t>SOCIEDAD DEPOSITARIA</w:t>
      </w:r>
      <w:r w:rsidR="007B3E55" w:rsidRPr="007B3E55">
        <w:rPr>
          <w:rFonts w:ascii="Arial" w:eastAsia="Arial" w:hAnsi="Arial" w:cs="Arial"/>
          <w:b/>
        </w:rPr>
        <w:t xml:space="preserve">: </w:t>
      </w:r>
      <w:r w:rsidR="007B3E55" w:rsidRPr="007B3E55">
        <w:rPr>
          <w:rFonts w:ascii="Arial" w:eastAsia="Arial" w:hAnsi="Arial" w:cs="Arial"/>
        </w:rPr>
        <w:t xml:space="preserve">la SOCIEDAD DEPOSITARIA del FCI es </w:t>
      </w:r>
      <w:r w:rsidR="007B3E55" w:rsidRPr="007B3E55">
        <w:rPr>
          <w:rFonts w:ascii="Arial" w:eastAsia="Arial" w:hAnsi="Arial" w:cs="Arial"/>
          <w:b/>
        </w:rPr>
        <w:t>BANCO DE VALORES S.A.</w:t>
      </w:r>
      <w:r w:rsidR="007B3E55" w:rsidRPr="007B3E55">
        <w:rPr>
          <w:rFonts w:ascii="Arial" w:eastAsia="Arial" w:hAnsi="Arial" w:cs="Arial"/>
        </w:rPr>
        <w:t>, con domicilio en jurisdicción de la Ciudad Autónoma de Buenos Aires.</w:t>
      </w:r>
    </w:p>
    <w:p w14:paraId="26D1FF27" w14:textId="77777777" w:rsidR="007B3E55" w:rsidRPr="007B3E55" w:rsidRDefault="007B3E55" w:rsidP="007B3E55">
      <w:pPr>
        <w:spacing w:line="240" w:lineRule="auto"/>
        <w:jc w:val="both"/>
        <w:rPr>
          <w:rFonts w:ascii="Arial" w:eastAsia="Arial" w:hAnsi="Arial" w:cs="Arial"/>
        </w:rPr>
      </w:pPr>
    </w:p>
    <w:p w14:paraId="61362F77" w14:textId="29A75E33" w:rsidR="007B3E55" w:rsidRPr="007B3E55" w:rsidRDefault="007B3E55" w:rsidP="007B3E55">
      <w:pPr>
        <w:numPr>
          <w:ilvl w:val="0"/>
          <w:numId w:val="25"/>
        </w:numPr>
        <w:spacing w:line="240" w:lineRule="auto"/>
        <w:jc w:val="both"/>
        <w:rPr>
          <w:rFonts w:ascii="Arial" w:eastAsia="Arial" w:hAnsi="Arial" w:cs="Arial"/>
        </w:rPr>
      </w:pPr>
      <w:r w:rsidRPr="007B3E55">
        <w:rPr>
          <w:rFonts w:ascii="Arial" w:eastAsia="Arial" w:hAnsi="Arial" w:cs="Arial"/>
          <w:b/>
        </w:rPr>
        <w:t xml:space="preserve">EL </w:t>
      </w:r>
      <w:r w:rsidRPr="003E5F36">
        <w:rPr>
          <w:rFonts w:ascii="Arial" w:eastAsia="Arial" w:hAnsi="Arial" w:cs="Arial"/>
          <w:b/>
          <w:bCs/>
        </w:rPr>
        <w:t>FCI</w:t>
      </w:r>
      <w:r w:rsidRPr="007B3E55">
        <w:rPr>
          <w:rFonts w:ascii="Arial" w:eastAsia="Arial" w:hAnsi="Arial" w:cs="Arial"/>
          <w:b/>
        </w:rPr>
        <w:t xml:space="preserve">: </w:t>
      </w:r>
      <w:r w:rsidRPr="007B3E55">
        <w:rPr>
          <w:rFonts w:ascii="Arial" w:eastAsia="Arial" w:hAnsi="Arial" w:cs="Arial"/>
        </w:rPr>
        <w:t xml:space="preserve">el fondo común de inversión se denomina </w:t>
      </w:r>
      <w:r w:rsidRPr="007B3E55">
        <w:rPr>
          <w:rFonts w:ascii="Arial" w:eastAsia="Arial" w:hAnsi="Arial" w:cs="Arial"/>
          <w:b/>
        </w:rPr>
        <w:t>PARAKEET BALANCED FUND.</w:t>
      </w:r>
    </w:p>
    <w:p w14:paraId="76C7E030" w14:textId="77777777" w:rsidR="007B3E55" w:rsidRPr="007B3E55" w:rsidRDefault="007B3E55" w:rsidP="007B3E55">
      <w:pPr>
        <w:pBdr>
          <w:top w:val="nil"/>
          <w:left w:val="nil"/>
          <w:bottom w:val="nil"/>
          <w:right w:val="nil"/>
          <w:between w:val="nil"/>
        </w:pBdr>
        <w:ind w:left="720"/>
        <w:rPr>
          <w:rFonts w:ascii="Arial" w:eastAsia="Arial" w:hAnsi="Arial" w:cs="Arial"/>
        </w:rPr>
      </w:pPr>
    </w:p>
    <w:p w14:paraId="6CF08A38" w14:textId="49AE0A03" w:rsidR="007B3E55" w:rsidRPr="007B3E55" w:rsidRDefault="007B3E55" w:rsidP="007B3E55">
      <w:pPr>
        <w:shd w:val="clear" w:color="auto" w:fill="D9D9D9"/>
        <w:spacing w:line="240" w:lineRule="auto"/>
        <w:ind w:left="-297"/>
        <w:jc w:val="both"/>
        <w:rPr>
          <w:rFonts w:ascii="Arial" w:eastAsia="Arial" w:hAnsi="Arial" w:cs="Arial"/>
          <w:b/>
        </w:rPr>
      </w:pPr>
      <w:r w:rsidRPr="007B3E55">
        <w:rPr>
          <w:rFonts w:ascii="Arial" w:eastAsia="Arial" w:hAnsi="Arial" w:cs="Arial"/>
          <w:b/>
        </w:rPr>
        <w:t xml:space="preserve">CAPÍTULO 2: “EL </w:t>
      </w:r>
      <w:r w:rsidRPr="003E5F36">
        <w:rPr>
          <w:rFonts w:ascii="Arial" w:eastAsia="Arial" w:hAnsi="Arial" w:cs="Arial"/>
          <w:b/>
          <w:bCs/>
        </w:rPr>
        <w:t>FCI</w:t>
      </w:r>
      <w:r w:rsidRPr="007B3E55">
        <w:rPr>
          <w:rFonts w:ascii="Arial" w:eastAsia="Arial" w:hAnsi="Arial" w:cs="Arial"/>
          <w:b/>
        </w:rPr>
        <w:t>”</w:t>
      </w:r>
    </w:p>
    <w:p w14:paraId="62F37F0D" w14:textId="77777777" w:rsidR="007B3E55" w:rsidRPr="007B3E55" w:rsidRDefault="007B3E55" w:rsidP="007B3E55">
      <w:pPr>
        <w:spacing w:line="240" w:lineRule="auto"/>
        <w:ind w:left="-297"/>
        <w:jc w:val="both"/>
        <w:rPr>
          <w:rFonts w:ascii="Arial" w:eastAsia="Arial" w:hAnsi="Arial" w:cs="Arial"/>
          <w:b/>
        </w:rPr>
      </w:pPr>
    </w:p>
    <w:p w14:paraId="325E078A" w14:textId="10E1623B"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 OBJETIVOS Y POLÍTICA DE INVERSIÓN:</w:t>
      </w:r>
      <w:r w:rsidRPr="007B3E55">
        <w:rPr>
          <w:rFonts w:ascii="Arial" w:eastAsia="Arial" w:hAnsi="Arial" w:cs="Arial"/>
        </w:rPr>
        <w:t xml:space="preserve"> las inversiones del FCI se orientan a:</w:t>
      </w:r>
    </w:p>
    <w:p w14:paraId="5C540F99" w14:textId="77777777" w:rsidR="007B3E55" w:rsidRPr="007B3E55" w:rsidRDefault="007B3E55" w:rsidP="007B3E55">
      <w:pPr>
        <w:spacing w:line="240" w:lineRule="auto"/>
        <w:ind w:left="-297"/>
        <w:jc w:val="both"/>
        <w:rPr>
          <w:rFonts w:ascii="Arial" w:eastAsia="Arial" w:hAnsi="Arial" w:cs="Arial"/>
          <w:b/>
        </w:rPr>
      </w:pPr>
    </w:p>
    <w:p w14:paraId="1FE751F3" w14:textId="53B952B3"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1.1. OBJETIVO DE INVERSIÓN:</w:t>
      </w:r>
      <w:r w:rsidRPr="007B3E55">
        <w:rPr>
          <w:rFonts w:ascii="Arial" w:eastAsia="Arial" w:hAnsi="Arial" w:cs="Arial"/>
        </w:rPr>
        <w:t xml:space="preserve"> El objetivo del FCI es invertir principalmente en una cartera diversificada de Activos de Renta Fija, orientándose particularmente, pero sin limitarse, a Activos de Renta Fija emitidos por el sector privado y el sector público. Se entenderá por “Activos de Renta Fija” a valores negociables e instrumentos que producen una renta determinada (ya sea al comienzo o en un momento ulterior) en la forma de interés o de descuento. Son ACTIVOS AUTORIZADOS los Activos de Renta Fija mencionados en este CAPÍTULO 2 (con la denominación legal equivalente que corresponda en el caso de países distintos de la República Argentina). En tales activos deberá estar invertido por lo menos el 75% del patrimonio neto del FCI, sin perjuicio de las limitaciones específicas indicadas en la sección 2. El FCI se enmarca en el inciso a) del artículo 4° del Capítulo II, Título V de las NORMAS y/o cualquier criterio interpretativo o norma que lo reemplace, modifique o complemente en el futuro.</w:t>
      </w:r>
    </w:p>
    <w:p w14:paraId="083FAA4D" w14:textId="77777777" w:rsidR="007B3E55" w:rsidRPr="007B3E55" w:rsidRDefault="007B3E55" w:rsidP="007B3E55">
      <w:pPr>
        <w:spacing w:line="240" w:lineRule="auto"/>
        <w:ind w:left="-297"/>
        <w:jc w:val="both"/>
        <w:rPr>
          <w:rFonts w:ascii="Arial" w:eastAsia="Arial" w:hAnsi="Arial" w:cs="Arial"/>
          <w:b/>
        </w:rPr>
      </w:pPr>
    </w:p>
    <w:p w14:paraId="0D750958" w14:textId="2A57395C"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1.2. POLÍTICA DE INVERSIÓN:</w:t>
      </w:r>
      <w:r w:rsidRPr="007B3E55">
        <w:rPr>
          <w:rFonts w:ascii="Arial" w:eastAsia="Arial" w:hAnsi="Arial" w:cs="Arial"/>
        </w:rPr>
        <w:t xml:space="preserve"> En su política de inversiones, </w:t>
      </w:r>
      <w:r w:rsidR="00753536">
        <w:rPr>
          <w:rFonts w:ascii="Arial" w:eastAsia="Arial" w:hAnsi="Arial" w:cs="Arial"/>
        </w:rPr>
        <w:t>la GERENTE</w:t>
      </w:r>
      <w:r w:rsidR="00753536" w:rsidRPr="007B3E55">
        <w:rPr>
          <w:rFonts w:ascii="Arial" w:eastAsia="Arial" w:hAnsi="Arial" w:cs="Arial"/>
        </w:rPr>
        <w:t xml:space="preserve"> </w:t>
      </w:r>
      <w:r w:rsidRPr="007B3E55">
        <w:rPr>
          <w:rFonts w:ascii="Arial" w:eastAsia="Arial" w:hAnsi="Arial" w:cs="Arial"/>
        </w:rPr>
        <w:t xml:space="preserve">procurará administrar las inversiones de manera tal que tiendan a equilibrar los riesgos actuando dentro de las limitaciones fijadas en las Normas Legales Aplicables y este REGLAMENTO. Conforme a lo dispuesto en el artículo 6 in fine de la </w:t>
      </w:r>
      <w:r w:rsidR="00F46046" w:rsidRPr="00E033EE">
        <w:rPr>
          <w:rFonts w:ascii="Arial" w:eastAsia="Arial" w:hAnsi="Arial" w:cs="Arial"/>
          <w:color w:val="000000" w:themeColor="text1"/>
        </w:rPr>
        <w:t>Ley de Fondos Comunes de Inversión</w:t>
      </w:r>
      <w:r w:rsidR="00F46046" w:rsidRPr="007B3E55">
        <w:rPr>
          <w:rFonts w:ascii="Arial" w:eastAsia="Arial" w:hAnsi="Arial" w:cs="Arial"/>
        </w:rPr>
        <w:t xml:space="preserve"> </w:t>
      </w:r>
      <w:r w:rsidRPr="007B3E55">
        <w:rPr>
          <w:rFonts w:ascii="Arial" w:eastAsia="Arial" w:hAnsi="Arial" w:cs="Arial"/>
        </w:rPr>
        <w:t>y modificatorias, el FCI invertirá como mínimo un 75% en Valores Negociables con autorización para ser emitidos en los países que revistan carácter de “Estado Parte” del MERCOSUR y en la República de Chile (u en otros países con los cuales Argentina hubiera celebrado tratados económicos que prevean la integración de los mercados de capitales y/o con los cuales la CNV hubiese suscripto acuerdo al respecto).</w:t>
      </w:r>
    </w:p>
    <w:p w14:paraId="5DF41F60" w14:textId="77777777" w:rsidR="007B3E55" w:rsidRPr="007B3E55" w:rsidRDefault="007B3E55" w:rsidP="007B3E55">
      <w:pPr>
        <w:spacing w:line="240" w:lineRule="auto"/>
        <w:jc w:val="both"/>
        <w:rPr>
          <w:rFonts w:ascii="Arial" w:eastAsia="Arial" w:hAnsi="Arial" w:cs="Arial"/>
        </w:rPr>
      </w:pPr>
    </w:p>
    <w:p w14:paraId="79649EBB" w14:textId="6DC2AE91"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2. ACTIVOS AUTORIZADOS</w:t>
      </w:r>
      <w:r w:rsidRPr="003E5F36">
        <w:rPr>
          <w:rFonts w:ascii="Arial" w:eastAsia="Arial" w:hAnsi="Arial" w:cs="Arial"/>
          <w:b/>
        </w:rPr>
        <w:t>:</w:t>
      </w:r>
      <w:r w:rsidRPr="003E5F36">
        <w:rPr>
          <w:rFonts w:ascii="Arial" w:eastAsia="Arial" w:hAnsi="Arial" w:cs="Arial"/>
        </w:rPr>
        <w:t xml:space="preserve"> </w:t>
      </w:r>
      <w:bookmarkStart w:id="0" w:name="_Hlk218505933"/>
      <w:r w:rsidR="003E5F36" w:rsidRPr="003E5F36">
        <w:rPr>
          <w:rFonts w:ascii="Arial" w:hAnsi="Arial" w:cs="Arial"/>
          <w:color w:val="000000"/>
        </w:rPr>
        <w:t>con las limitaciones generales indicadas en las NORMAS CNV, las establecidas en esta Sección y las derivadas de los objetivos y política de inversión del FCI determinados, el FCI puede invertir, en los porcentajes mínimos y máximos establecidos a continuación, en</w:t>
      </w:r>
      <w:bookmarkEnd w:id="0"/>
      <w:r w:rsidR="003E5F36" w:rsidRPr="003E5F36">
        <w:rPr>
          <w:rFonts w:ascii="Arial" w:hAnsi="Arial" w:cs="Arial"/>
          <w:color w:val="000000"/>
        </w:rPr>
        <w:t>:</w:t>
      </w:r>
    </w:p>
    <w:p w14:paraId="242A6B9D" w14:textId="77777777" w:rsidR="007B3E55" w:rsidRPr="007B3E55" w:rsidRDefault="007B3E55" w:rsidP="007B3E55">
      <w:pPr>
        <w:spacing w:line="240" w:lineRule="auto"/>
        <w:ind w:left="-297"/>
        <w:jc w:val="both"/>
        <w:rPr>
          <w:rFonts w:ascii="Arial" w:eastAsia="Arial" w:hAnsi="Arial" w:cs="Arial"/>
        </w:rPr>
      </w:pPr>
    </w:p>
    <w:p w14:paraId="0A6F2D4C"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lastRenderedPageBreak/>
        <w:t>2.1</w:t>
      </w:r>
      <w:r w:rsidRPr="007B3E55">
        <w:rPr>
          <w:rFonts w:ascii="Arial" w:eastAsia="Arial" w:hAnsi="Arial" w:cs="Arial"/>
        </w:rPr>
        <w:t xml:space="preserve"> Hasta el 100% en los siguientes Activos de Renta Fija considerados en conjunto o individualmente:</w:t>
      </w:r>
    </w:p>
    <w:p w14:paraId="6629661E"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2.1.1. Obligaciones negociables a corto (ya sea en la forma de valores representativos de deuda de corto plazo), mediano o largo plazo o debentures y valores representativos de deuda fiduciaria, todos ellos emitidos y negociados en la República Argentina.</w:t>
      </w:r>
    </w:p>
    <w:p w14:paraId="5D3F7EDD"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 xml:space="preserve">2.1.2. Valores negociables de deuda pública (ya sean a corto, mediano o largo plazo), emitidos por la Nación, las provincias, la Ciudad Autónoma de Buenos Aires, municipalidades, entes públicos descentralizados y/o cualquier otro ente público incluyendo, sin limitación, sociedades del estado y entes comprendidos dentro del artículo 8 de la Ley </w:t>
      </w:r>
      <w:proofErr w:type="spellStart"/>
      <w:r w:rsidRPr="007B3E55">
        <w:rPr>
          <w:rFonts w:ascii="Arial" w:eastAsia="Arial" w:hAnsi="Arial" w:cs="Arial"/>
        </w:rPr>
        <w:t>N°</w:t>
      </w:r>
      <w:proofErr w:type="spellEnd"/>
      <w:r w:rsidRPr="007B3E55">
        <w:rPr>
          <w:rFonts w:ascii="Arial" w:eastAsia="Arial" w:hAnsi="Arial" w:cs="Arial"/>
        </w:rPr>
        <w:t xml:space="preserve"> 24.156.</w:t>
      </w:r>
    </w:p>
    <w:p w14:paraId="67F2C8B0"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2.1.3. Valores negociables de deuda pública (ya sean a corto, mediano o largo plazo), emitidos por países, que revistan carácter de “Estado Parte” del MERCOSUR y de la República de Chile u otros países que se consideren asimilados a estos conforme la normativa vigente, y sus reparticiones.</w:t>
      </w:r>
    </w:p>
    <w:p w14:paraId="6809F10F"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2.1.4. Títulos de deuda privada (asimilables a obligaciones negociables) emitidas y negociados en los países que revistan carácter de “Estado Parte” del MERCOSUR y de la República de Chile u otros países que se consideren asimilados a estos conforme la normativa vigente.</w:t>
      </w:r>
    </w:p>
    <w:p w14:paraId="6071C695"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2.1.5.</w:t>
      </w:r>
      <w:r w:rsidRPr="007B3E55">
        <w:rPr>
          <w:rFonts w:ascii="Arial" w:eastAsia="Arial" w:hAnsi="Arial" w:cs="Arial"/>
        </w:rPr>
        <w:tab/>
        <w:t xml:space="preserve">Títulos de deuda, letras o bonos emitidos por el Banco Central de la República Argentina (el “BCRA”), incluyendo sin limitación </w:t>
      </w:r>
      <w:proofErr w:type="spellStart"/>
      <w:r w:rsidRPr="007B3E55">
        <w:rPr>
          <w:rFonts w:ascii="Arial" w:eastAsia="Arial" w:hAnsi="Arial" w:cs="Arial"/>
        </w:rPr>
        <w:t>LEBACs</w:t>
      </w:r>
      <w:proofErr w:type="spellEnd"/>
      <w:r w:rsidRPr="007B3E55">
        <w:rPr>
          <w:rFonts w:ascii="Arial" w:eastAsia="Arial" w:hAnsi="Arial" w:cs="Arial"/>
        </w:rPr>
        <w:t xml:space="preserve"> y/o </w:t>
      </w:r>
      <w:proofErr w:type="spellStart"/>
      <w:r w:rsidRPr="007B3E55">
        <w:rPr>
          <w:rFonts w:ascii="Arial" w:eastAsia="Arial" w:hAnsi="Arial" w:cs="Arial"/>
        </w:rPr>
        <w:t>NOBACs</w:t>
      </w:r>
      <w:proofErr w:type="spellEnd"/>
      <w:r w:rsidRPr="007B3E55">
        <w:rPr>
          <w:rFonts w:ascii="Arial" w:eastAsia="Arial" w:hAnsi="Arial" w:cs="Arial"/>
        </w:rPr>
        <w:t>.</w:t>
      </w:r>
    </w:p>
    <w:p w14:paraId="07DC1ED2"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2.1.6. Cheques de pago diferido negociados en mercados autorizados.</w:t>
      </w:r>
    </w:p>
    <w:p w14:paraId="229705DA" w14:textId="77777777" w:rsidR="007B3E55" w:rsidRPr="007B3E55" w:rsidRDefault="007B3E55" w:rsidP="007B3E55">
      <w:pPr>
        <w:spacing w:line="240" w:lineRule="auto"/>
        <w:ind w:left="-297"/>
        <w:jc w:val="both"/>
        <w:rPr>
          <w:rFonts w:ascii="Arial" w:eastAsia="Arial" w:hAnsi="Arial" w:cs="Arial"/>
        </w:rPr>
      </w:pPr>
    </w:p>
    <w:p w14:paraId="16C85271"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2.2.</w:t>
      </w:r>
      <w:r w:rsidRPr="007B3E55">
        <w:rPr>
          <w:rFonts w:ascii="Arial" w:eastAsia="Arial" w:hAnsi="Arial" w:cs="Arial"/>
        </w:rPr>
        <w:t xml:space="preserve"> Hasta un 25% en los siguientes activos:</w:t>
      </w:r>
    </w:p>
    <w:p w14:paraId="1E0F6F27"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2.2.1. Valores negociables de deuda pública emitidos por estados extranjeros y sus reparticiones.</w:t>
      </w:r>
    </w:p>
    <w:p w14:paraId="5127E430"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2.2.2. Títulos de deuda privada (asimilables a obligaciones negociables) emitidas y negociadas en el extranjero o en jurisdicciones distintas de los países que revistan carácter de “Estado Parte” del MERCOSUR y de la República de Chile u otros países que se consideren asimilados a estos conforme la normativa vigente.</w:t>
      </w:r>
    </w:p>
    <w:p w14:paraId="0269E80C"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2.2.3. Acciones emitidas y negociadas en el país o en el extranjero. Se admitirán las inversiones en cupones de suscripción de acciones.</w:t>
      </w:r>
    </w:p>
    <w:p w14:paraId="33F7C956"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2.2.4. Certificados de Valores (CEVAS) emitidos y negociados en la República Argentina cuyo subyacente sean activos autorizados de renta fija o de renta variable, en todo de acuerdo con las regulaciones y limitaciones que a estos efectos establezca la CNV.</w:t>
      </w:r>
    </w:p>
    <w:p w14:paraId="43F3ABD4"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2.2.5. Certificados de participación correspondientes a fideicomisos financieros aprobados por la CNV.</w:t>
      </w:r>
    </w:p>
    <w:p w14:paraId="7613CEB6"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2.2.6. Certificados de Depósito en Custodia, incluyendo, sin limitación, CEDEAR (Certificados de Depósito Argentinos) cuyo subyacente sean activos autorizados de renta fija o de renta variable, en todo de acuerdo con las regulaciones y limitaciones que a estos efectos establezca la CNV, BDR (</w:t>
      </w:r>
      <w:proofErr w:type="spellStart"/>
      <w:r w:rsidRPr="007B3E55">
        <w:rPr>
          <w:rFonts w:ascii="Arial" w:eastAsia="Arial" w:hAnsi="Arial" w:cs="Arial"/>
        </w:rPr>
        <w:t>Brazilian</w:t>
      </w:r>
      <w:proofErr w:type="spellEnd"/>
      <w:r w:rsidRPr="007B3E55">
        <w:rPr>
          <w:rFonts w:ascii="Arial" w:eastAsia="Arial" w:hAnsi="Arial" w:cs="Arial"/>
        </w:rPr>
        <w:t xml:space="preserve">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xml:space="preserve">), ADR (American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xml:space="preserve">), ADS (American </w:t>
      </w:r>
      <w:proofErr w:type="spellStart"/>
      <w:r w:rsidRPr="007B3E55">
        <w:rPr>
          <w:rFonts w:ascii="Arial" w:eastAsia="Arial" w:hAnsi="Arial" w:cs="Arial"/>
        </w:rPr>
        <w:t>Depositary</w:t>
      </w:r>
      <w:proofErr w:type="spellEnd"/>
      <w:r w:rsidRPr="007B3E55">
        <w:rPr>
          <w:rFonts w:ascii="Arial" w:eastAsia="Arial" w:hAnsi="Arial" w:cs="Arial"/>
        </w:rPr>
        <w:t xml:space="preserve"> Shares), GDR (Global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xml:space="preserve">), GRS (Global </w:t>
      </w:r>
      <w:proofErr w:type="spellStart"/>
      <w:r w:rsidRPr="007B3E55">
        <w:rPr>
          <w:rFonts w:ascii="Arial" w:eastAsia="Arial" w:hAnsi="Arial" w:cs="Arial"/>
        </w:rPr>
        <w:t>Registered</w:t>
      </w:r>
      <w:proofErr w:type="spellEnd"/>
      <w:r w:rsidRPr="007B3E55">
        <w:rPr>
          <w:rFonts w:ascii="Arial" w:eastAsia="Arial" w:hAnsi="Arial" w:cs="Arial"/>
        </w:rPr>
        <w:t xml:space="preserve"> Shares), EDR (</w:t>
      </w:r>
      <w:proofErr w:type="spellStart"/>
      <w:r w:rsidRPr="007B3E55">
        <w:rPr>
          <w:rFonts w:ascii="Arial" w:eastAsia="Arial" w:hAnsi="Arial" w:cs="Arial"/>
        </w:rPr>
        <w:t>European</w:t>
      </w:r>
      <w:proofErr w:type="spellEnd"/>
      <w:r w:rsidRPr="007B3E55">
        <w:rPr>
          <w:rFonts w:ascii="Arial" w:eastAsia="Arial" w:hAnsi="Arial" w:cs="Arial"/>
        </w:rPr>
        <w:t xml:space="preserve">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CDR (</w:t>
      </w:r>
      <w:proofErr w:type="spellStart"/>
      <w:r w:rsidRPr="007B3E55">
        <w:rPr>
          <w:rFonts w:ascii="Arial" w:eastAsia="Arial" w:hAnsi="Arial" w:cs="Arial"/>
        </w:rPr>
        <w:t>Chinese</w:t>
      </w:r>
      <w:proofErr w:type="spellEnd"/>
      <w:r w:rsidRPr="007B3E55">
        <w:rPr>
          <w:rFonts w:ascii="Arial" w:eastAsia="Arial" w:hAnsi="Arial" w:cs="Arial"/>
        </w:rPr>
        <w:t xml:space="preserve">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xml:space="preserve">), HDR (Hong Kong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xml:space="preserve">), IDR (Indian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xml:space="preserve">) y TDR (Taiwanese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w:t>
      </w:r>
    </w:p>
    <w:p w14:paraId="70EE0F21" w14:textId="0741316F"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lastRenderedPageBreak/>
        <w:t xml:space="preserve">2.2.7. Exchange </w:t>
      </w:r>
      <w:proofErr w:type="spellStart"/>
      <w:r w:rsidRPr="007B3E55">
        <w:rPr>
          <w:rFonts w:ascii="Arial" w:eastAsia="Arial" w:hAnsi="Arial" w:cs="Arial"/>
        </w:rPr>
        <w:t>Traded</w:t>
      </w:r>
      <w:proofErr w:type="spellEnd"/>
      <w:r w:rsidRPr="007B3E55">
        <w:rPr>
          <w:rFonts w:ascii="Arial" w:eastAsia="Arial" w:hAnsi="Arial" w:cs="Arial"/>
        </w:rPr>
        <w:t xml:space="preserve"> </w:t>
      </w:r>
      <w:proofErr w:type="spellStart"/>
      <w:r w:rsidRPr="007B3E55">
        <w:rPr>
          <w:rFonts w:ascii="Arial" w:eastAsia="Arial" w:hAnsi="Arial" w:cs="Arial"/>
        </w:rPr>
        <w:t>Funds</w:t>
      </w:r>
      <w:proofErr w:type="spellEnd"/>
      <w:r w:rsidRPr="007B3E55">
        <w:rPr>
          <w:rFonts w:ascii="Arial" w:eastAsia="Arial" w:hAnsi="Arial" w:cs="Arial"/>
        </w:rPr>
        <w:t xml:space="preserve"> (</w:t>
      </w:r>
      <w:proofErr w:type="spellStart"/>
      <w:r w:rsidRPr="007B3E55">
        <w:rPr>
          <w:rFonts w:ascii="Arial" w:eastAsia="Arial" w:hAnsi="Arial" w:cs="Arial"/>
        </w:rPr>
        <w:t>ETFs</w:t>
      </w:r>
      <w:proofErr w:type="spellEnd"/>
      <w:r w:rsidRPr="007B3E55">
        <w:rPr>
          <w:rFonts w:ascii="Arial" w:eastAsia="Arial" w:hAnsi="Arial" w:cs="Arial"/>
        </w:rPr>
        <w:t xml:space="preserve">) y/o Exchange </w:t>
      </w:r>
      <w:proofErr w:type="spellStart"/>
      <w:r w:rsidRPr="007B3E55">
        <w:rPr>
          <w:rFonts w:ascii="Arial" w:eastAsia="Arial" w:hAnsi="Arial" w:cs="Arial"/>
        </w:rPr>
        <w:t>Traded</w:t>
      </w:r>
      <w:proofErr w:type="spellEnd"/>
      <w:r w:rsidRPr="007B3E55">
        <w:rPr>
          <w:rFonts w:ascii="Arial" w:eastAsia="Arial" w:hAnsi="Arial" w:cs="Arial"/>
        </w:rPr>
        <w:t xml:space="preserve"> Notes (</w:t>
      </w:r>
      <w:proofErr w:type="spellStart"/>
      <w:r w:rsidRPr="007B3E55">
        <w:rPr>
          <w:rFonts w:ascii="Arial" w:eastAsia="Arial" w:hAnsi="Arial" w:cs="Arial"/>
        </w:rPr>
        <w:t>ETNs</w:t>
      </w:r>
      <w:proofErr w:type="spellEnd"/>
      <w:r w:rsidRPr="007B3E55">
        <w:rPr>
          <w:rFonts w:ascii="Arial" w:eastAsia="Arial" w:hAnsi="Arial" w:cs="Arial"/>
        </w:rPr>
        <w:t>), cuyo objeto de inversión sea compatible con el objeto de inversión del FCI, siempre que estén autorizados por autoridad competente del país de constitución que cuente con el reconocimiento de la CNV, y dentro de los límites y recaudos que ésta establezca.</w:t>
      </w:r>
    </w:p>
    <w:p w14:paraId="77C75E4B"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 xml:space="preserve">2.2.8. </w:t>
      </w:r>
      <w:proofErr w:type="spellStart"/>
      <w:r w:rsidRPr="007B3E55">
        <w:rPr>
          <w:rFonts w:ascii="Arial" w:eastAsia="Arial" w:hAnsi="Arial" w:cs="Arial"/>
        </w:rPr>
        <w:t>Cuotapartes</w:t>
      </w:r>
      <w:proofErr w:type="spellEnd"/>
      <w:r w:rsidRPr="007B3E55">
        <w:rPr>
          <w:rFonts w:ascii="Arial" w:eastAsia="Arial" w:hAnsi="Arial" w:cs="Arial"/>
        </w:rPr>
        <w:t xml:space="preserve"> de fondos comunes de inversión abiertos o cerrados registrados fuera de la Argentina.</w:t>
      </w:r>
    </w:p>
    <w:p w14:paraId="665FF4A9" w14:textId="77777777" w:rsidR="007B3E55" w:rsidRPr="007B3E55" w:rsidRDefault="007B3E55" w:rsidP="007B3E55">
      <w:pPr>
        <w:spacing w:line="240" w:lineRule="auto"/>
        <w:jc w:val="both"/>
        <w:rPr>
          <w:rFonts w:ascii="Arial" w:eastAsia="Arial" w:hAnsi="Arial" w:cs="Arial"/>
        </w:rPr>
      </w:pPr>
    </w:p>
    <w:p w14:paraId="0A39F6DA" w14:textId="0B0AA28F"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2.</w:t>
      </w:r>
      <w:r w:rsidR="00D71692">
        <w:rPr>
          <w:rFonts w:ascii="Arial" w:eastAsia="Arial" w:hAnsi="Arial" w:cs="Arial"/>
          <w:b/>
        </w:rPr>
        <w:t>3</w:t>
      </w:r>
      <w:r w:rsidRPr="007B3E55">
        <w:rPr>
          <w:rFonts w:ascii="Arial" w:eastAsia="Arial" w:hAnsi="Arial" w:cs="Arial"/>
        </w:rPr>
        <w:t xml:space="preserve"> Hasta un 20% o los límites máximos que la CNV establezca en el futuro en los siguientes activos: </w:t>
      </w:r>
    </w:p>
    <w:p w14:paraId="6CBFBB8B" w14:textId="25D3107A"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w:t>
      </w:r>
      <w:r w:rsidR="00D96E7D">
        <w:rPr>
          <w:rFonts w:ascii="Arial" w:eastAsia="Arial" w:hAnsi="Arial" w:cs="Arial"/>
        </w:rPr>
        <w:t>3</w:t>
      </w:r>
      <w:r w:rsidRPr="007B3E55">
        <w:rPr>
          <w:rFonts w:ascii="Arial" w:eastAsia="Arial" w:hAnsi="Arial" w:cs="Arial"/>
        </w:rPr>
        <w:t xml:space="preserve">.1. Instrumentos emitidos por entidades financieras, distintas de </w:t>
      </w:r>
      <w:r w:rsidR="00753536">
        <w:rPr>
          <w:rFonts w:ascii="Arial" w:eastAsia="Arial" w:hAnsi="Arial" w:cs="Arial"/>
        </w:rPr>
        <w:t>la DEPOSITARIA</w:t>
      </w:r>
      <w:r w:rsidRPr="007B3E55">
        <w:rPr>
          <w:rFonts w:ascii="Arial" w:eastAsia="Arial" w:hAnsi="Arial" w:cs="Arial"/>
        </w:rPr>
        <w:t>, autorizadas por el BCRA (incluyendo depósitos a plazo fijo).</w:t>
      </w:r>
    </w:p>
    <w:p w14:paraId="128AC619" w14:textId="05F3AEBD"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w:t>
      </w:r>
      <w:r w:rsidR="00D96E7D">
        <w:rPr>
          <w:rFonts w:ascii="Arial" w:eastAsia="Arial" w:hAnsi="Arial" w:cs="Arial"/>
        </w:rPr>
        <w:t>3</w:t>
      </w:r>
      <w:r w:rsidRPr="007B3E55">
        <w:rPr>
          <w:rFonts w:ascii="Arial" w:eastAsia="Arial" w:hAnsi="Arial" w:cs="Arial"/>
        </w:rPr>
        <w:t>.2. Operaciones colocadoras de pase y caución.</w:t>
      </w:r>
    </w:p>
    <w:p w14:paraId="70DE77A2" w14:textId="77982603"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w:t>
      </w:r>
      <w:r w:rsidR="00D96E7D">
        <w:rPr>
          <w:rFonts w:ascii="Arial" w:eastAsia="Arial" w:hAnsi="Arial" w:cs="Arial"/>
        </w:rPr>
        <w:t>3</w:t>
      </w:r>
      <w:r w:rsidRPr="007B3E55">
        <w:rPr>
          <w:rFonts w:ascii="Arial" w:eastAsia="Arial" w:hAnsi="Arial" w:cs="Arial"/>
        </w:rPr>
        <w:t>.3. Operaciones colocadoras de préstamo de valores, como prestamistas o colocadores, permitiendo operaciones de préstamo en entidades y mercados autorizados por la CNV, siempre utilizando valores negociables que compongan la cartera del FCI.</w:t>
      </w:r>
    </w:p>
    <w:p w14:paraId="21A077CA" w14:textId="77777777" w:rsidR="007B3E55" w:rsidRPr="007B3E55" w:rsidRDefault="007B3E55" w:rsidP="007B3E55">
      <w:pPr>
        <w:spacing w:line="240" w:lineRule="auto"/>
        <w:ind w:left="-297"/>
        <w:jc w:val="both"/>
        <w:rPr>
          <w:rFonts w:ascii="Arial" w:eastAsia="Arial" w:hAnsi="Arial" w:cs="Arial"/>
        </w:rPr>
      </w:pPr>
    </w:p>
    <w:p w14:paraId="242056A1" w14:textId="6544CE7B" w:rsidR="007B3E55" w:rsidRDefault="007B3E55" w:rsidP="007B3E55">
      <w:pPr>
        <w:spacing w:line="240" w:lineRule="auto"/>
        <w:ind w:left="-297"/>
        <w:jc w:val="both"/>
        <w:rPr>
          <w:rFonts w:ascii="Arial" w:eastAsia="Arial" w:hAnsi="Arial" w:cs="Arial"/>
        </w:rPr>
      </w:pPr>
      <w:r w:rsidRPr="007B3E55">
        <w:rPr>
          <w:rFonts w:ascii="Arial" w:eastAsia="Arial" w:hAnsi="Arial" w:cs="Arial"/>
        </w:rPr>
        <w:t>Sin perjuicio de la enumeración precedente, el FCI podrá realizar operaciones de futuros, swaps, contratos a término y opciones y/o cualquier otro derivado financiero, con la finalidad de asegurar una adecuada cobertura de los riesgos asumidos en todo o en parte de la cartera de ACTIVOS del FCI o como inversión para gestionar de modo más eficaz la cartera de ACTIVOS del FCI, conforme a los objetivos de gestión previstos en el reglamento de gestión siguiendo a tal efecto los lineamientos estipulados en el inciso b), artículo 16 Capítulo II, Título V de las NORMAS y/o cualquier criterio interpretativo o norma que lo reemplace, modifique o complemente en el futuro. Asimismo, se deja constancia que la exposición total al riesgo de mercado asociada a estos instrumentos financieros derivados en los que podrá invertir el FCI no podrá superar el patrimonio neto del FCI.</w:t>
      </w:r>
    </w:p>
    <w:p w14:paraId="69231B5C" w14:textId="77777777" w:rsidR="00D71692" w:rsidRPr="007B3E55" w:rsidRDefault="00D71692" w:rsidP="007B3E55">
      <w:pPr>
        <w:spacing w:line="240" w:lineRule="auto"/>
        <w:ind w:left="-297"/>
        <w:jc w:val="both"/>
        <w:rPr>
          <w:rFonts w:ascii="Arial" w:eastAsia="Arial" w:hAnsi="Arial" w:cs="Arial"/>
        </w:rPr>
      </w:pPr>
    </w:p>
    <w:p w14:paraId="2A25D5F8" w14:textId="5A1C127C" w:rsidR="00D71692" w:rsidRPr="007B3E55" w:rsidRDefault="00D71692" w:rsidP="00D71692">
      <w:pPr>
        <w:spacing w:line="240" w:lineRule="auto"/>
        <w:ind w:left="-297"/>
        <w:jc w:val="both"/>
        <w:rPr>
          <w:rFonts w:ascii="Arial" w:eastAsia="Arial" w:hAnsi="Arial" w:cs="Arial"/>
        </w:rPr>
      </w:pPr>
      <w:r w:rsidRPr="007B3E55">
        <w:rPr>
          <w:rFonts w:ascii="Arial" w:eastAsia="Arial" w:hAnsi="Arial" w:cs="Arial"/>
          <w:b/>
          <w:bCs/>
        </w:rPr>
        <w:t>2.</w:t>
      </w:r>
      <w:r>
        <w:rPr>
          <w:rFonts w:ascii="Arial" w:eastAsia="Arial" w:hAnsi="Arial" w:cs="Arial"/>
          <w:b/>
          <w:bCs/>
        </w:rPr>
        <w:t>4</w:t>
      </w:r>
      <w:r w:rsidRPr="007B3E55">
        <w:rPr>
          <w:rFonts w:ascii="Arial" w:eastAsia="Arial" w:hAnsi="Arial" w:cs="Arial"/>
          <w:b/>
          <w:bCs/>
        </w:rPr>
        <w:t xml:space="preserve"> OPCIONES DE FINANCIAMIENTO:</w:t>
      </w:r>
      <w:r w:rsidRPr="007B3E55">
        <w:rPr>
          <w:rFonts w:ascii="Arial" w:eastAsia="Arial" w:hAnsi="Arial" w:cs="Arial"/>
        </w:rPr>
        <w:t xml:space="preserve"> Teniendo en cuenta la limitación indicada en el punto 1 precedente, el FCI podrá realizar, de conformidad con las NORMAS, operaciones tomadoras de pase, caución y préstamo. En ningún caso se responsabilizará al CUOTAPARTISTA en exceso de su participación en el FCI. </w:t>
      </w:r>
      <w:r>
        <w:rPr>
          <w:rFonts w:ascii="Arial" w:eastAsia="Arial" w:hAnsi="Arial" w:cs="Arial"/>
        </w:rPr>
        <w:t>La GERENTE</w:t>
      </w:r>
      <w:r w:rsidRPr="007B3E55">
        <w:rPr>
          <w:rFonts w:ascii="Arial" w:eastAsia="Arial" w:hAnsi="Arial" w:cs="Arial"/>
        </w:rPr>
        <w:t xml:space="preserve"> informará por medio del acceso “Hecho Relevante” de la AIF la realización, renovación o cancelación de las operaciones tomadoras de pase, caución y/o préstamo, indicando el detalle de los activos del FCI afectados como garantía para las mismas, y los montos involucrados.</w:t>
      </w:r>
    </w:p>
    <w:p w14:paraId="07A81497" w14:textId="77777777" w:rsidR="007B3E55" w:rsidRPr="007B3E55" w:rsidRDefault="007B3E55" w:rsidP="007B3E55">
      <w:pPr>
        <w:spacing w:line="240" w:lineRule="auto"/>
        <w:ind w:left="-297"/>
        <w:jc w:val="both"/>
        <w:rPr>
          <w:rFonts w:ascii="Arial" w:eastAsia="Arial" w:hAnsi="Arial" w:cs="Arial"/>
        </w:rPr>
      </w:pPr>
    </w:p>
    <w:p w14:paraId="562A9DE0" w14:textId="77ACE395" w:rsidR="007B3E55" w:rsidRPr="007B3E55" w:rsidRDefault="007B3E55" w:rsidP="007B3E55">
      <w:pPr>
        <w:spacing w:line="240" w:lineRule="auto"/>
        <w:ind w:left="-297"/>
        <w:jc w:val="both"/>
        <w:rPr>
          <w:rFonts w:ascii="Arial" w:eastAsia="Arial" w:hAnsi="Arial" w:cs="Arial"/>
        </w:rPr>
      </w:pPr>
      <w:bookmarkStart w:id="1" w:name="_heading=h.gjdgxs" w:colFirst="0" w:colLast="0"/>
      <w:bookmarkEnd w:id="1"/>
      <w:r w:rsidRPr="007B3E55">
        <w:rPr>
          <w:rFonts w:ascii="Arial" w:eastAsia="Arial" w:hAnsi="Arial" w:cs="Arial"/>
          <w:b/>
        </w:rPr>
        <w:t>3. MERCADOS EN LOS QUE SE REALIZARÁN INVERSIONES</w:t>
      </w:r>
      <w:r w:rsidRPr="00590393">
        <w:rPr>
          <w:rFonts w:ascii="Arial" w:eastAsia="Arial" w:hAnsi="Arial" w:cs="Arial"/>
          <w:b/>
        </w:rPr>
        <w:t>:</w:t>
      </w:r>
      <w:r w:rsidRPr="00590393">
        <w:rPr>
          <w:rFonts w:ascii="Arial" w:eastAsia="Arial" w:hAnsi="Arial" w:cs="Arial"/>
        </w:rPr>
        <w:t xml:space="preserve"> </w:t>
      </w:r>
      <w:bookmarkStart w:id="2" w:name="_Hlk218505991"/>
      <w:r w:rsidR="00590393" w:rsidRPr="00590393">
        <w:rPr>
          <w:rFonts w:ascii="Arial" w:hAnsi="Arial" w:cs="Arial"/>
          <w:color w:val="000000"/>
        </w:rPr>
        <w:t xml:space="preserve">adicionalmente a los Mercados </w:t>
      </w:r>
      <w:bookmarkStart w:id="3" w:name="_Hlk217921634"/>
      <w:r w:rsidR="00590393" w:rsidRPr="00590393">
        <w:rPr>
          <w:rFonts w:ascii="Arial" w:hAnsi="Arial" w:cs="Arial"/>
          <w:color w:val="000000"/>
        </w:rPr>
        <w:t>locales autorizados por la CNV, las inversiones por cuenta del FCI se realizarán, según lo determine la GERENTE, en los siguientes Mercados del exterior</w:t>
      </w:r>
      <w:bookmarkEnd w:id="3"/>
      <w:r w:rsidR="00590393" w:rsidRPr="00590393">
        <w:rPr>
          <w:rFonts w:ascii="Arial" w:hAnsi="Arial" w:cs="Arial"/>
          <w:color w:val="000000"/>
        </w:rPr>
        <w:t>:</w:t>
      </w:r>
      <w:bookmarkEnd w:id="2"/>
      <w:r w:rsidRPr="00590393">
        <w:rPr>
          <w:rFonts w:ascii="Arial" w:eastAsia="Arial" w:hAnsi="Arial" w:cs="Arial"/>
        </w:rPr>
        <w:t xml:space="preserve"> Estados Unidos, México, Canadá, Chile, Austria, Bélgica, Dinamarca, Alemania, Francia, España, Portugal, Italia, Luxemburgo, Países Bajos, Noruega, Suecia, Reino Unido</w:t>
      </w:r>
      <w:r w:rsidRPr="007B3E55">
        <w:rPr>
          <w:rFonts w:ascii="Arial" w:eastAsia="Arial" w:hAnsi="Arial" w:cs="Arial"/>
        </w:rPr>
        <w:t>, Grecia, Suiza, Hungría, República Checa, Polonia, Rusia, Turquía, Japón, Hong Kong, Singapur, Taiwán, India, Indonesia, Malasia, Australia, Corea, Kenia, Israel, Jordania, Líbano, Nueva Zelanda, Sudáfrica, Perú, Ecuador, Venezuela, Colombia, Brasil y Uruguay.</w:t>
      </w:r>
    </w:p>
    <w:p w14:paraId="3BF77CFB" w14:textId="77777777" w:rsidR="007B3E55" w:rsidRPr="007B3E55" w:rsidRDefault="007B3E55" w:rsidP="007B3E55">
      <w:pPr>
        <w:spacing w:line="240" w:lineRule="auto"/>
        <w:ind w:left="-297"/>
        <w:jc w:val="both"/>
        <w:rPr>
          <w:rFonts w:ascii="Arial" w:eastAsia="Arial" w:hAnsi="Arial" w:cs="Arial"/>
          <w:b/>
        </w:rPr>
      </w:pPr>
    </w:p>
    <w:p w14:paraId="20828486" w14:textId="32A08E2F"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 xml:space="preserve">4. MONEDA DEL </w:t>
      </w:r>
      <w:r w:rsidRPr="00590393">
        <w:rPr>
          <w:rFonts w:ascii="Arial" w:eastAsia="Arial" w:hAnsi="Arial" w:cs="Arial"/>
          <w:b/>
          <w:bCs/>
        </w:rPr>
        <w:t>FCI</w:t>
      </w:r>
      <w:r w:rsidRPr="007B3E55">
        <w:rPr>
          <w:rFonts w:ascii="Arial" w:eastAsia="Arial" w:hAnsi="Arial" w:cs="Arial"/>
          <w:b/>
        </w:rPr>
        <w:t>:</w:t>
      </w:r>
      <w:r w:rsidRPr="007B3E55">
        <w:rPr>
          <w:rFonts w:ascii="Arial" w:eastAsia="Arial" w:hAnsi="Arial" w:cs="Arial"/>
        </w:rPr>
        <w:t xml:space="preserve"> es el dólar estadounidense, o la moneda de curso legal que en el futuro la reemplace.</w:t>
      </w:r>
    </w:p>
    <w:p w14:paraId="4A22CC44" w14:textId="77777777" w:rsidR="007B3E55" w:rsidRPr="007B3E55" w:rsidRDefault="007B3E55" w:rsidP="007B3E55">
      <w:pPr>
        <w:spacing w:line="240" w:lineRule="auto"/>
        <w:ind w:left="-297"/>
        <w:jc w:val="both"/>
        <w:rPr>
          <w:rFonts w:ascii="Arial" w:eastAsia="Arial" w:hAnsi="Arial" w:cs="Arial"/>
          <w:b/>
        </w:rPr>
      </w:pPr>
    </w:p>
    <w:p w14:paraId="34032066" w14:textId="1441C7FA" w:rsidR="007B3E55" w:rsidRPr="007B3E55" w:rsidRDefault="007B3E55" w:rsidP="007B3E55">
      <w:pPr>
        <w:shd w:val="clear" w:color="auto" w:fill="D9D9D9"/>
        <w:spacing w:line="240" w:lineRule="auto"/>
        <w:ind w:left="-297"/>
        <w:jc w:val="both"/>
        <w:rPr>
          <w:rFonts w:ascii="Arial" w:eastAsia="Arial" w:hAnsi="Arial" w:cs="Arial"/>
          <w:b/>
        </w:rPr>
      </w:pPr>
      <w:r w:rsidRPr="007B3E55">
        <w:rPr>
          <w:rFonts w:ascii="Arial" w:eastAsia="Arial" w:hAnsi="Arial" w:cs="Arial"/>
          <w:b/>
        </w:rPr>
        <w:t>CAPÍTULO 3: “LOS CUOTAPARTISTAS”</w:t>
      </w:r>
    </w:p>
    <w:p w14:paraId="76FEBEC5" w14:textId="77777777" w:rsidR="007B3E55" w:rsidRPr="007B3E55" w:rsidRDefault="007B3E55" w:rsidP="007B3E55">
      <w:pPr>
        <w:spacing w:line="240" w:lineRule="auto"/>
        <w:ind w:left="-297"/>
        <w:jc w:val="both"/>
        <w:rPr>
          <w:rFonts w:ascii="Arial" w:eastAsia="Arial" w:hAnsi="Arial" w:cs="Arial"/>
          <w:b/>
        </w:rPr>
      </w:pPr>
    </w:p>
    <w:p w14:paraId="25E983FA" w14:textId="0951CBAA"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 MECANISMOS ALTERNATIVOS DE SUSCRIPCIÓN:</w:t>
      </w:r>
      <w:r w:rsidRPr="007B3E55">
        <w:rPr>
          <w:rFonts w:ascii="Arial" w:eastAsia="Arial" w:hAnsi="Arial" w:cs="Arial"/>
        </w:rPr>
        <w:t xml:space="preserve"> Con el cumplimiento de los requisitos exigidos por las NORMAS y la correspondiente toma de conocimiento por parte de la CNV, y la aceptación de </w:t>
      </w:r>
      <w:r w:rsidR="00753536">
        <w:rPr>
          <w:rFonts w:ascii="Arial" w:eastAsia="Arial" w:hAnsi="Arial" w:cs="Arial"/>
        </w:rPr>
        <w:t>la DEPOSITARIA</w:t>
      </w:r>
      <w:r w:rsidRPr="007B3E55">
        <w:rPr>
          <w:rFonts w:ascii="Arial" w:eastAsia="Arial" w:hAnsi="Arial" w:cs="Arial"/>
        </w:rPr>
        <w:t xml:space="preserve">, se podrán implementar procedimientos de suscripción de </w:t>
      </w:r>
      <w:proofErr w:type="spellStart"/>
      <w:r w:rsidRPr="007B3E55">
        <w:rPr>
          <w:rFonts w:ascii="Arial" w:eastAsia="Arial" w:hAnsi="Arial" w:cs="Arial"/>
        </w:rPr>
        <w:t>cuotapartes</w:t>
      </w:r>
      <w:proofErr w:type="spellEnd"/>
      <w:r w:rsidRPr="007B3E55">
        <w:rPr>
          <w:rFonts w:ascii="Arial" w:eastAsia="Arial" w:hAnsi="Arial" w:cs="Arial"/>
        </w:rPr>
        <w:t xml:space="preserve"> mediante órdenes vía telefónica, por fax, por terminales de computación adheridas a las redes bancarias, correo electrónico, cajeros automáticos u otros medios autorizados por la CNV.</w:t>
      </w:r>
    </w:p>
    <w:p w14:paraId="0A78E3C4" w14:textId="77777777" w:rsidR="007B3E55" w:rsidRPr="007B3E55" w:rsidRDefault="007B3E55" w:rsidP="007B3E55">
      <w:pPr>
        <w:spacing w:line="240" w:lineRule="auto"/>
        <w:ind w:left="-297"/>
        <w:jc w:val="both"/>
        <w:rPr>
          <w:rFonts w:ascii="Arial" w:eastAsia="Arial" w:hAnsi="Arial" w:cs="Arial"/>
          <w:b/>
        </w:rPr>
      </w:pPr>
    </w:p>
    <w:p w14:paraId="5AC696CA" w14:textId="284C4AF2"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 xml:space="preserve">2. PLAZO DE PAGO DE LOS RESCATES: </w:t>
      </w:r>
      <w:r w:rsidRPr="007B3E55">
        <w:rPr>
          <w:rFonts w:ascii="Arial" w:eastAsia="Arial" w:hAnsi="Arial" w:cs="Arial"/>
        </w:rPr>
        <w:t xml:space="preserve">El plazo más breve posible compatible con el objeto del FCI y la liquidez de los activos en los que esté invertido, pero no más allá de los tres (3) DÍAS HÁBILES de formulado el requerimiento. Para solicitar el rescate de </w:t>
      </w:r>
      <w:proofErr w:type="spellStart"/>
      <w:r w:rsidRPr="007B3E55">
        <w:rPr>
          <w:rFonts w:ascii="Arial" w:eastAsia="Arial" w:hAnsi="Arial" w:cs="Arial"/>
        </w:rPr>
        <w:t>cuotapartes</w:t>
      </w:r>
      <w:proofErr w:type="spellEnd"/>
      <w:r w:rsidRPr="007B3E55">
        <w:rPr>
          <w:rFonts w:ascii="Arial" w:eastAsia="Arial" w:hAnsi="Arial" w:cs="Arial"/>
        </w:rPr>
        <w:t xml:space="preserve"> cuando el monto del reembolso supere el 15% anual del patrimonio neto del FCI, se aplicará un plazo de preaviso de hasta TRES (3) DÍAS HÁBILES en casos de excepción que lo justifiquen y en virtud de la imposibilidad de obtener liquidez en condiciones normales en un lapso menor.</w:t>
      </w:r>
    </w:p>
    <w:p w14:paraId="0F93B341" w14:textId="77777777" w:rsidR="007B3E55" w:rsidRPr="007B3E55" w:rsidRDefault="007B3E55" w:rsidP="007B3E55">
      <w:pPr>
        <w:spacing w:line="240" w:lineRule="auto"/>
        <w:ind w:left="-297"/>
        <w:jc w:val="both"/>
        <w:rPr>
          <w:rFonts w:ascii="Arial" w:eastAsia="Arial" w:hAnsi="Arial" w:cs="Arial"/>
        </w:rPr>
      </w:pPr>
    </w:p>
    <w:p w14:paraId="30507F5C" w14:textId="6CD637D0"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3. PROCEDIMIENTOS ALTERNATIVOS DE RESCATE:</w:t>
      </w:r>
      <w:r w:rsidRPr="007B3E55">
        <w:rPr>
          <w:rFonts w:ascii="Arial" w:eastAsia="Arial" w:hAnsi="Arial" w:cs="Arial"/>
        </w:rPr>
        <w:t xml:space="preserve"> Con el cumplimiento de los requisitos exigidos por las NORMAS y la correspondiente toma de conocimiento por parte de la CNV, y la aceptación de</w:t>
      </w:r>
      <w:r w:rsidR="00753536">
        <w:rPr>
          <w:rFonts w:ascii="Arial" w:eastAsia="Arial" w:hAnsi="Arial" w:cs="Arial"/>
        </w:rPr>
        <w:t xml:space="preserve"> </w:t>
      </w:r>
      <w:r w:rsidRPr="007B3E55">
        <w:rPr>
          <w:rFonts w:ascii="Arial" w:eastAsia="Arial" w:hAnsi="Arial" w:cs="Arial"/>
        </w:rPr>
        <w:t>l</w:t>
      </w:r>
      <w:r w:rsidR="00753536">
        <w:rPr>
          <w:rFonts w:ascii="Arial" w:eastAsia="Arial" w:hAnsi="Arial" w:cs="Arial"/>
        </w:rPr>
        <w:t>a DEPOSITARIA</w:t>
      </w:r>
      <w:r w:rsidRPr="007B3E55">
        <w:rPr>
          <w:rFonts w:ascii="Arial" w:eastAsia="Arial" w:hAnsi="Arial" w:cs="Arial"/>
        </w:rPr>
        <w:t xml:space="preserve">, se podrán implementar procedimientos de rescate de </w:t>
      </w:r>
      <w:proofErr w:type="spellStart"/>
      <w:r w:rsidRPr="007B3E55">
        <w:rPr>
          <w:rFonts w:ascii="Arial" w:eastAsia="Arial" w:hAnsi="Arial" w:cs="Arial"/>
        </w:rPr>
        <w:t>cuotapartes</w:t>
      </w:r>
      <w:proofErr w:type="spellEnd"/>
      <w:r w:rsidRPr="007B3E55">
        <w:rPr>
          <w:rFonts w:ascii="Arial" w:eastAsia="Arial" w:hAnsi="Arial" w:cs="Arial"/>
        </w:rPr>
        <w:t xml:space="preserve"> mediante órdenes vía telefónica, por fax, por terminales de computación adheridas a las redes bancarias, correo electrónico, cajeros automáticos u otros medios autorizados por la CNV.</w:t>
      </w:r>
    </w:p>
    <w:p w14:paraId="1B32AF7C" w14:textId="77777777" w:rsidR="007B3E55" w:rsidRPr="007B3E55" w:rsidRDefault="007B3E55" w:rsidP="007B3E55">
      <w:pPr>
        <w:spacing w:line="240" w:lineRule="auto"/>
        <w:ind w:left="-297"/>
        <w:jc w:val="both"/>
        <w:rPr>
          <w:rFonts w:ascii="Arial" w:eastAsia="Arial" w:hAnsi="Arial" w:cs="Arial"/>
          <w:b/>
        </w:rPr>
      </w:pPr>
    </w:p>
    <w:p w14:paraId="469A766E" w14:textId="261D405E" w:rsidR="009743D5" w:rsidRPr="009743D5" w:rsidRDefault="007B3E55" w:rsidP="009743D5">
      <w:pPr>
        <w:shd w:val="clear" w:color="auto" w:fill="D9D9D9"/>
        <w:spacing w:line="240" w:lineRule="auto"/>
        <w:ind w:left="-297"/>
        <w:jc w:val="both"/>
        <w:rPr>
          <w:rFonts w:ascii="Arial" w:eastAsia="Arial" w:hAnsi="Arial" w:cs="Arial"/>
          <w:b/>
        </w:rPr>
      </w:pPr>
      <w:r w:rsidRPr="007B3E55">
        <w:rPr>
          <w:rFonts w:ascii="Arial" w:eastAsia="Arial" w:hAnsi="Arial" w:cs="Arial"/>
          <w:b/>
        </w:rPr>
        <w:t>CAPÍTULO 4: “LAS CUOTAPARTES”</w:t>
      </w:r>
    </w:p>
    <w:p w14:paraId="7A7497DC" w14:textId="2F119F80" w:rsidR="009743D5" w:rsidRDefault="009743D5" w:rsidP="009743D5">
      <w:pPr>
        <w:spacing w:line="240" w:lineRule="auto"/>
        <w:jc w:val="both"/>
        <w:rPr>
          <w:rFonts w:ascii="Arial" w:eastAsia="Times New Roman" w:hAnsi="Arial" w:cs="Arial"/>
          <w:color w:val="FF0000"/>
        </w:rPr>
      </w:pPr>
      <w:r w:rsidRPr="00A81FE6">
        <w:rPr>
          <w:rFonts w:ascii="Arial" w:eastAsia="Times New Roman" w:hAnsi="Arial" w:cs="Arial"/>
          <w:color w:val="000000" w:themeColor="text1"/>
        </w:rPr>
        <w:t xml:space="preserve">En el supuesto contemplado en </w:t>
      </w:r>
      <w:r w:rsidRPr="00A81FE6">
        <w:rPr>
          <w:rFonts w:ascii="Arial" w:hAnsi="Arial" w:cs="Arial"/>
          <w:color w:val="000000" w:themeColor="text1"/>
        </w:rPr>
        <w:t xml:space="preserve">el artículo 28 de la Sección III del Capítulo II del Título V de </w:t>
      </w:r>
      <w:r w:rsidRPr="009743D5">
        <w:rPr>
          <w:rFonts w:ascii="Arial" w:hAnsi="Arial" w:cs="Arial"/>
        </w:rPr>
        <w:t xml:space="preserve">las NORMAS CNV, las </w:t>
      </w:r>
      <w:proofErr w:type="spellStart"/>
      <w:r w:rsidRPr="009743D5">
        <w:rPr>
          <w:rFonts w:ascii="Arial" w:hAnsi="Arial" w:cs="Arial"/>
        </w:rPr>
        <w:t>cuotapartes</w:t>
      </w:r>
      <w:proofErr w:type="spellEnd"/>
      <w:r w:rsidRPr="009743D5">
        <w:rPr>
          <w:rFonts w:ascii="Arial" w:hAnsi="Arial" w:cs="Arial"/>
        </w:rPr>
        <w:t xml:space="preserve"> serán</w:t>
      </w:r>
      <w:r w:rsidRPr="009743D5">
        <w:rPr>
          <w:rFonts w:ascii="Arial" w:eastAsia="Times New Roman" w:hAnsi="Arial" w:cs="Arial"/>
        </w:rPr>
        <w:t xml:space="preserve"> escriturales, con registro a cargo </w:t>
      </w:r>
      <w:proofErr w:type="spellStart"/>
      <w:r w:rsidRPr="009743D5">
        <w:rPr>
          <w:rFonts w:ascii="Arial" w:eastAsia="Times New Roman" w:hAnsi="Arial" w:cs="Arial"/>
        </w:rPr>
        <w:t>de el</w:t>
      </w:r>
      <w:proofErr w:type="spellEnd"/>
      <w:r w:rsidRPr="009743D5">
        <w:rPr>
          <w:rFonts w:ascii="Arial" w:eastAsia="Times New Roman" w:hAnsi="Arial" w:cs="Arial"/>
        </w:rPr>
        <w:t xml:space="preserve"> CUSTODIO la DEPOSITARIA, expresándose su valor con 6 decimales. El FCI emitirá </w:t>
      </w:r>
      <w:r w:rsidR="002D444B">
        <w:rPr>
          <w:rFonts w:ascii="Arial" w:eastAsia="Times New Roman" w:hAnsi="Arial" w:cs="Arial"/>
        </w:rPr>
        <w:t>DOS</w:t>
      </w:r>
      <w:r w:rsidRPr="009743D5">
        <w:rPr>
          <w:rFonts w:ascii="Arial" w:eastAsia="Times New Roman" w:hAnsi="Arial" w:cs="Arial"/>
        </w:rPr>
        <w:t xml:space="preserve"> (</w:t>
      </w:r>
      <w:r w:rsidR="002D444B">
        <w:rPr>
          <w:rFonts w:ascii="Arial" w:eastAsia="Times New Roman" w:hAnsi="Arial" w:cs="Arial"/>
        </w:rPr>
        <w:t>2</w:t>
      </w:r>
      <w:r w:rsidRPr="009743D5">
        <w:rPr>
          <w:rFonts w:ascii="Arial" w:eastAsia="Times New Roman" w:hAnsi="Arial" w:cs="Arial"/>
        </w:rPr>
        <w:t>) clases de CUOTAPARTES.</w:t>
      </w:r>
    </w:p>
    <w:p w14:paraId="30BF772F" w14:textId="77777777" w:rsidR="009743D5" w:rsidRDefault="009743D5" w:rsidP="009743D5">
      <w:pPr>
        <w:spacing w:line="240" w:lineRule="auto"/>
        <w:jc w:val="both"/>
        <w:rPr>
          <w:rFonts w:ascii="Arial" w:eastAsia="Times New Roman" w:hAnsi="Arial" w:cs="Arial"/>
          <w:color w:val="FF0000"/>
        </w:rPr>
      </w:pPr>
    </w:p>
    <w:p w14:paraId="37CB871D" w14:textId="65F2DAC4" w:rsidR="009743D5" w:rsidRPr="009743D5" w:rsidRDefault="007B3E55" w:rsidP="009743D5">
      <w:pPr>
        <w:spacing w:line="240" w:lineRule="auto"/>
        <w:jc w:val="both"/>
        <w:rPr>
          <w:rFonts w:ascii="Arial" w:eastAsia="Times New Roman" w:hAnsi="Arial" w:cs="Arial"/>
          <w:color w:val="FF0000"/>
        </w:rPr>
      </w:pPr>
      <w:r w:rsidRPr="007B3E55">
        <w:rPr>
          <w:rFonts w:ascii="Arial" w:eastAsia="Arial" w:hAnsi="Arial" w:cs="Arial"/>
          <w:b/>
        </w:rPr>
        <w:t>1. CRITERIOS ESPECÍFICOS DE VALUACIÓN</w:t>
      </w:r>
      <w:r w:rsidRPr="009743D5">
        <w:rPr>
          <w:rFonts w:ascii="Arial" w:eastAsia="Arial" w:hAnsi="Arial" w:cs="Arial"/>
          <w:b/>
        </w:rPr>
        <w:t>:</w:t>
      </w:r>
      <w:r w:rsidRPr="009743D5">
        <w:rPr>
          <w:rFonts w:ascii="Arial" w:eastAsia="Arial" w:hAnsi="Arial" w:cs="Arial"/>
        </w:rPr>
        <w:t xml:space="preserve"> </w:t>
      </w:r>
      <w:bookmarkStart w:id="4" w:name="_Hlk217922113"/>
      <w:bookmarkStart w:id="5" w:name="_Hlk218506188"/>
      <w:r w:rsidR="009743D5" w:rsidRPr="009743D5">
        <w:rPr>
          <w:rFonts w:ascii="Arial" w:hAnsi="Arial" w:cs="Arial"/>
          <w:color w:val="000000"/>
        </w:rPr>
        <w:t>Se aplicarán los criterios específicos del artículo 53 de la Sección IV del Capítulo II del Título V de las NORMAS CNV</w:t>
      </w:r>
      <w:bookmarkEnd w:id="4"/>
      <w:r w:rsidR="009743D5" w:rsidRPr="009743D5">
        <w:rPr>
          <w:rFonts w:ascii="Arial" w:hAnsi="Arial" w:cs="Arial"/>
          <w:color w:val="000000"/>
        </w:rPr>
        <w:t>.</w:t>
      </w:r>
      <w:bookmarkEnd w:id="5"/>
    </w:p>
    <w:p w14:paraId="4AEAB9CC" w14:textId="77777777" w:rsidR="009743D5" w:rsidRDefault="009743D5" w:rsidP="009743D5">
      <w:pPr>
        <w:spacing w:line="240" w:lineRule="auto"/>
        <w:jc w:val="both"/>
        <w:rPr>
          <w:rFonts w:ascii="Arial" w:eastAsia="Arial" w:hAnsi="Arial" w:cs="Arial"/>
          <w:b/>
        </w:rPr>
      </w:pPr>
    </w:p>
    <w:p w14:paraId="238699A5" w14:textId="77F1A09A" w:rsidR="007B3E55" w:rsidRPr="007B3E55" w:rsidRDefault="007B3E55" w:rsidP="009743D5">
      <w:pPr>
        <w:spacing w:line="240" w:lineRule="auto"/>
        <w:jc w:val="both"/>
        <w:rPr>
          <w:rFonts w:ascii="Arial" w:eastAsia="Arial" w:hAnsi="Arial" w:cs="Arial"/>
        </w:rPr>
      </w:pPr>
      <w:r w:rsidRPr="007B3E55">
        <w:rPr>
          <w:rFonts w:ascii="Arial" w:eastAsia="Arial" w:hAnsi="Arial" w:cs="Arial"/>
          <w:b/>
        </w:rPr>
        <w:t xml:space="preserve">2. UTILIDADES DEL </w:t>
      </w:r>
      <w:r w:rsidRPr="009743D5">
        <w:rPr>
          <w:rFonts w:ascii="Arial" w:eastAsia="Arial" w:hAnsi="Arial" w:cs="Arial"/>
          <w:b/>
          <w:bCs/>
        </w:rPr>
        <w:t>FCI</w:t>
      </w:r>
      <w:r w:rsidRPr="007B3E55">
        <w:rPr>
          <w:rFonts w:ascii="Arial" w:eastAsia="Arial" w:hAnsi="Arial" w:cs="Arial"/>
          <w:b/>
        </w:rPr>
        <w:t>:</w:t>
      </w:r>
      <w:r w:rsidRPr="007B3E55">
        <w:rPr>
          <w:rFonts w:ascii="Arial" w:eastAsia="Arial" w:hAnsi="Arial" w:cs="Arial"/>
        </w:rPr>
        <w:t xml:space="preserve"> Los beneficios devengados al cierre de cada ejercicio anual</w:t>
      </w:r>
      <w:r w:rsidR="009743D5">
        <w:rPr>
          <w:rFonts w:ascii="Arial" w:eastAsia="Arial" w:hAnsi="Arial" w:cs="Arial"/>
        </w:rPr>
        <w:t xml:space="preserve"> del FCI</w:t>
      </w:r>
      <w:r w:rsidRPr="007B3E55">
        <w:rPr>
          <w:rFonts w:ascii="Arial" w:eastAsia="Arial" w:hAnsi="Arial" w:cs="Arial"/>
        </w:rPr>
        <w:t xml:space="preserve">, o menor período determinado por </w:t>
      </w:r>
      <w:r w:rsidR="00753536">
        <w:rPr>
          <w:rFonts w:ascii="Arial" w:eastAsia="Arial" w:hAnsi="Arial" w:cs="Arial"/>
        </w:rPr>
        <w:t>la GERENTE</w:t>
      </w:r>
      <w:r w:rsidRPr="007B3E55">
        <w:rPr>
          <w:rFonts w:ascii="Arial" w:eastAsia="Arial" w:hAnsi="Arial" w:cs="Arial"/>
        </w:rPr>
        <w:t xml:space="preserve">, podrán a sólo criterio de </w:t>
      </w:r>
      <w:r w:rsidR="00753536">
        <w:rPr>
          <w:rFonts w:ascii="Arial" w:eastAsia="Arial" w:hAnsi="Arial" w:cs="Arial"/>
        </w:rPr>
        <w:t>la GERENTE</w:t>
      </w:r>
      <w:r w:rsidRPr="007B3E55">
        <w:rPr>
          <w:rFonts w:ascii="Arial" w:eastAsia="Arial" w:hAnsi="Arial" w:cs="Arial"/>
        </w:rPr>
        <w:t>: (i) ser distribuidos a los CUOTAPARTISTAS, lo que será informado a los mismos mediante la página de Internet de la CNV (</w:t>
      </w:r>
      <w:hyperlink r:id="rId8" w:history="1">
        <w:r w:rsidRPr="007B3E55">
          <w:rPr>
            <w:rStyle w:val="Hipervnculo"/>
            <w:rFonts w:ascii="Arial" w:eastAsia="Arial" w:hAnsi="Arial" w:cs="Arial"/>
            <w:color w:val="auto"/>
          </w:rPr>
          <w:t>www.cnv.gov.ar</w:t>
        </w:r>
      </w:hyperlink>
      <w:r w:rsidRPr="007B3E55">
        <w:rPr>
          <w:rFonts w:ascii="Arial" w:eastAsia="Arial" w:hAnsi="Arial" w:cs="Arial"/>
        </w:rPr>
        <w:t>), sección “Información Financiera” a través el acceso “Aviso de Distribución de Utilidades” del FCI; o en su defecto (</w:t>
      </w:r>
      <w:proofErr w:type="spellStart"/>
      <w:r w:rsidRPr="007B3E55">
        <w:rPr>
          <w:rFonts w:ascii="Arial" w:eastAsia="Arial" w:hAnsi="Arial" w:cs="Arial"/>
        </w:rPr>
        <w:t>ii</w:t>
      </w:r>
      <w:proofErr w:type="spellEnd"/>
      <w:r w:rsidRPr="007B3E55">
        <w:rPr>
          <w:rFonts w:ascii="Arial" w:eastAsia="Arial" w:hAnsi="Arial" w:cs="Arial"/>
        </w:rPr>
        <w:t xml:space="preserve">) ser integradas de pleno derecho al patrimonio del FCI y se verán consecuentemente reflejados en el valor de la </w:t>
      </w:r>
      <w:proofErr w:type="spellStart"/>
      <w:r w:rsidRPr="007B3E55">
        <w:rPr>
          <w:rFonts w:ascii="Arial" w:eastAsia="Arial" w:hAnsi="Arial" w:cs="Arial"/>
        </w:rPr>
        <w:t>cuotaparte</w:t>
      </w:r>
      <w:proofErr w:type="spellEnd"/>
      <w:r w:rsidRPr="007B3E55">
        <w:rPr>
          <w:rFonts w:ascii="Arial" w:eastAsia="Arial" w:hAnsi="Arial" w:cs="Arial"/>
        </w:rPr>
        <w:t xml:space="preserve"> del FCI.</w:t>
      </w:r>
    </w:p>
    <w:p w14:paraId="7DC10C28" w14:textId="77777777" w:rsidR="007B3E55" w:rsidRPr="007B3E55" w:rsidRDefault="007B3E55" w:rsidP="007B3E55">
      <w:pPr>
        <w:spacing w:line="240" w:lineRule="auto"/>
        <w:ind w:left="-297"/>
        <w:jc w:val="both"/>
        <w:rPr>
          <w:rFonts w:ascii="Arial" w:eastAsia="Arial" w:hAnsi="Arial" w:cs="Arial"/>
        </w:rPr>
      </w:pPr>
    </w:p>
    <w:p w14:paraId="71FC43BA" w14:textId="79003A9A" w:rsidR="007B3E55" w:rsidRDefault="007B3E55" w:rsidP="007B3E55">
      <w:pPr>
        <w:spacing w:line="240" w:lineRule="auto"/>
        <w:ind w:left="-297"/>
        <w:jc w:val="both"/>
        <w:rPr>
          <w:rFonts w:ascii="Arial" w:eastAsia="Arial" w:hAnsi="Arial" w:cs="Arial"/>
          <w:b/>
        </w:rPr>
      </w:pPr>
      <w:r w:rsidRPr="007B3E55">
        <w:rPr>
          <w:rFonts w:ascii="Arial" w:eastAsia="Arial" w:hAnsi="Arial" w:cs="Arial"/>
          <w:b/>
          <w:shd w:val="clear" w:color="auto" w:fill="D9D9D9"/>
        </w:rPr>
        <w:t>CAPÍTULO 5: “FUNCIONES DE</w:t>
      </w:r>
      <w:r w:rsidR="00753536">
        <w:rPr>
          <w:rFonts w:ascii="Arial" w:eastAsia="Arial" w:hAnsi="Arial" w:cs="Arial"/>
          <w:b/>
          <w:shd w:val="clear" w:color="auto" w:fill="D9D9D9"/>
        </w:rPr>
        <w:t xml:space="preserve"> </w:t>
      </w:r>
      <w:r w:rsidRPr="007B3E55">
        <w:rPr>
          <w:rFonts w:ascii="Arial" w:eastAsia="Arial" w:hAnsi="Arial" w:cs="Arial"/>
          <w:b/>
          <w:shd w:val="clear" w:color="auto" w:fill="D9D9D9"/>
        </w:rPr>
        <w:t>L</w:t>
      </w:r>
      <w:r w:rsidR="00753536">
        <w:rPr>
          <w:rFonts w:ascii="Arial" w:eastAsia="Arial" w:hAnsi="Arial" w:cs="Arial"/>
          <w:b/>
          <w:shd w:val="clear" w:color="auto" w:fill="D9D9D9"/>
        </w:rPr>
        <w:t>A GERENTE</w:t>
      </w:r>
      <w:r w:rsidRPr="007B3E55">
        <w:rPr>
          <w:rFonts w:ascii="Arial" w:eastAsia="Arial" w:hAnsi="Arial" w:cs="Arial"/>
          <w:b/>
          <w:shd w:val="clear" w:color="auto" w:fill="D9D9D9"/>
        </w:rPr>
        <w:t>”:</w:t>
      </w:r>
      <w:r w:rsidRPr="007B3E55">
        <w:rPr>
          <w:rFonts w:ascii="Arial" w:eastAsia="Arial" w:hAnsi="Arial" w:cs="Arial"/>
          <w:b/>
        </w:rPr>
        <w:t xml:space="preserve"> </w:t>
      </w:r>
    </w:p>
    <w:p w14:paraId="46F4CD41" w14:textId="77777777" w:rsidR="00311D1C" w:rsidRPr="0044298F" w:rsidRDefault="00311D1C" w:rsidP="00311D1C">
      <w:pPr>
        <w:pStyle w:val="Ttulo2"/>
        <w:rPr>
          <w:rFonts w:ascii="Arial" w:hAnsi="Arial" w:cs="Arial"/>
          <w:b/>
          <w:sz w:val="22"/>
          <w:szCs w:val="22"/>
        </w:rPr>
      </w:pPr>
      <w:bookmarkStart w:id="6" w:name="_Hlk219210965"/>
      <w:r w:rsidRPr="0044298F">
        <w:rPr>
          <w:rFonts w:ascii="Arial" w:hAnsi="Arial" w:cs="Arial"/>
          <w:color w:val="000000"/>
          <w:sz w:val="22"/>
          <w:szCs w:val="22"/>
          <w:lang w:val="es-AR"/>
        </w:rPr>
        <w:lastRenderedPageBreak/>
        <w:t>Tendrá las funciones indicadas en los artículos 6 y 7 de la Sección II del Capítulo I del Título V de las NORMAS CNV.</w:t>
      </w:r>
    </w:p>
    <w:bookmarkEnd w:id="6"/>
    <w:p w14:paraId="45B4DFA6" w14:textId="77777777" w:rsidR="00311D1C" w:rsidRPr="007B3E55" w:rsidRDefault="00311D1C" w:rsidP="007B3E55">
      <w:pPr>
        <w:spacing w:line="240" w:lineRule="auto"/>
        <w:ind w:left="-297"/>
        <w:jc w:val="both"/>
        <w:rPr>
          <w:rFonts w:ascii="Arial" w:eastAsia="Arial" w:hAnsi="Arial" w:cs="Arial"/>
        </w:rPr>
      </w:pPr>
    </w:p>
    <w:p w14:paraId="43C79A20" w14:textId="0991BCC3" w:rsidR="007B3E55" w:rsidRDefault="007B3E55" w:rsidP="007B3E55">
      <w:pPr>
        <w:spacing w:line="240" w:lineRule="auto"/>
        <w:ind w:left="-297"/>
        <w:jc w:val="both"/>
        <w:rPr>
          <w:rFonts w:ascii="Arial" w:eastAsia="Arial" w:hAnsi="Arial" w:cs="Arial"/>
        </w:rPr>
      </w:pPr>
      <w:r w:rsidRPr="007B3E55">
        <w:rPr>
          <w:rFonts w:ascii="Arial" w:eastAsia="Arial" w:hAnsi="Arial" w:cs="Arial"/>
          <w:b/>
          <w:shd w:val="clear" w:color="auto" w:fill="D9D9D9"/>
        </w:rPr>
        <w:t xml:space="preserve">CAPÍTULO 6: “FUNCIONES </w:t>
      </w:r>
      <w:r w:rsidR="00753536">
        <w:rPr>
          <w:rFonts w:ascii="Arial" w:eastAsia="Arial" w:hAnsi="Arial" w:cs="Arial"/>
          <w:b/>
          <w:shd w:val="clear" w:color="auto" w:fill="D9D9D9"/>
        </w:rPr>
        <w:t>DE LA DEPOSITARIA</w:t>
      </w:r>
      <w:r w:rsidRPr="007B3E55">
        <w:rPr>
          <w:rFonts w:ascii="Arial" w:eastAsia="Arial" w:hAnsi="Arial" w:cs="Arial"/>
          <w:b/>
          <w:shd w:val="clear" w:color="auto" w:fill="D9D9D9"/>
        </w:rPr>
        <w:t>”:</w:t>
      </w:r>
      <w:r w:rsidRPr="007B3E55">
        <w:rPr>
          <w:rFonts w:ascii="Arial" w:eastAsia="Arial" w:hAnsi="Arial" w:cs="Arial"/>
          <w:shd w:val="clear" w:color="auto" w:fill="D9D9D9"/>
        </w:rPr>
        <w:t xml:space="preserve"> </w:t>
      </w:r>
    </w:p>
    <w:p w14:paraId="162E2477" w14:textId="77777777" w:rsidR="00311D1C" w:rsidRPr="0044298F" w:rsidRDefault="00311D1C" w:rsidP="00311D1C">
      <w:pPr>
        <w:rPr>
          <w:rFonts w:ascii="Arial" w:hAnsi="Arial" w:cs="Arial"/>
          <w:color w:val="000000" w:themeColor="text1"/>
          <w:lang w:val="es-ES"/>
        </w:rPr>
      </w:pPr>
      <w:bookmarkStart w:id="7" w:name="_Hlk219210972"/>
      <w:r w:rsidRPr="0044298F">
        <w:rPr>
          <w:rFonts w:ascii="Arial" w:hAnsi="Arial" w:cs="Arial"/>
          <w:color w:val="000000"/>
        </w:rPr>
        <w:t>Tendrá las funciones indicadas en el artículo 13 de la Sección III del Capítulo I del Título V de las NORMAS CNV.</w:t>
      </w:r>
      <w:bookmarkEnd w:id="7"/>
    </w:p>
    <w:p w14:paraId="5B7092F8" w14:textId="77777777" w:rsidR="007B3E55" w:rsidRPr="007B3E55" w:rsidRDefault="007B3E55" w:rsidP="007B3E55">
      <w:pPr>
        <w:spacing w:line="240" w:lineRule="auto"/>
        <w:ind w:left="-297"/>
        <w:jc w:val="both"/>
        <w:rPr>
          <w:rFonts w:ascii="Arial" w:eastAsia="Arial" w:hAnsi="Arial" w:cs="Arial"/>
          <w:b/>
        </w:rPr>
      </w:pPr>
    </w:p>
    <w:p w14:paraId="08C309AA" w14:textId="5DAB579D" w:rsidR="007B3E55" w:rsidRPr="007B3E55" w:rsidRDefault="007B3E55" w:rsidP="007B3E55">
      <w:pPr>
        <w:shd w:val="clear" w:color="auto" w:fill="D9D9D9"/>
        <w:spacing w:line="240" w:lineRule="auto"/>
        <w:ind w:left="-297"/>
        <w:jc w:val="both"/>
        <w:rPr>
          <w:rFonts w:ascii="Arial" w:eastAsia="Arial" w:hAnsi="Arial" w:cs="Arial"/>
          <w:b/>
        </w:rPr>
      </w:pPr>
      <w:r w:rsidRPr="007B3E55">
        <w:rPr>
          <w:rFonts w:ascii="Arial" w:eastAsia="Arial" w:hAnsi="Arial" w:cs="Arial"/>
          <w:b/>
        </w:rPr>
        <w:t>CAPÍTULO 7: “HONORARIOS Y GASTOS A CARGO DEL FONDO. COMISIONES DE SUSCRIPCIÓN Y RESCATE”</w:t>
      </w:r>
    </w:p>
    <w:p w14:paraId="3D5682DE" w14:textId="77777777" w:rsidR="007B3E55" w:rsidRPr="007B3E55" w:rsidRDefault="007B3E55" w:rsidP="007B3E55">
      <w:pPr>
        <w:spacing w:line="240" w:lineRule="auto"/>
        <w:ind w:left="-297"/>
        <w:jc w:val="both"/>
        <w:rPr>
          <w:rFonts w:ascii="Arial" w:eastAsia="Arial" w:hAnsi="Arial" w:cs="Arial"/>
          <w:b/>
        </w:rPr>
      </w:pPr>
    </w:p>
    <w:p w14:paraId="3AE75CC2" w14:textId="532D525F"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 HONORARIOS DE</w:t>
      </w:r>
      <w:r w:rsidR="00753536">
        <w:rPr>
          <w:rFonts w:ascii="Arial" w:eastAsia="Arial" w:hAnsi="Arial" w:cs="Arial"/>
          <w:b/>
        </w:rPr>
        <w:t xml:space="preserve"> </w:t>
      </w:r>
      <w:r w:rsidRPr="007B3E55">
        <w:rPr>
          <w:rFonts w:ascii="Arial" w:eastAsia="Arial" w:hAnsi="Arial" w:cs="Arial"/>
          <w:b/>
        </w:rPr>
        <w:t>L</w:t>
      </w:r>
      <w:r w:rsidR="00753536">
        <w:rPr>
          <w:rFonts w:ascii="Arial" w:eastAsia="Arial" w:hAnsi="Arial" w:cs="Arial"/>
          <w:b/>
        </w:rPr>
        <w:t xml:space="preserve">A </w:t>
      </w:r>
      <w:r w:rsidR="00753536" w:rsidRPr="009743D5">
        <w:rPr>
          <w:rFonts w:ascii="Arial" w:eastAsia="Arial" w:hAnsi="Arial" w:cs="Arial"/>
          <w:b/>
        </w:rPr>
        <w:t>GERENTE</w:t>
      </w:r>
      <w:r w:rsidR="009743D5" w:rsidRPr="009743D5">
        <w:rPr>
          <w:rFonts w:ascii="Arial" w:hAnsi="Arial" w:cs="Arial"/>
          <w:color w:val="000000"/>
        </w:rPr>
        <w:t xml:space="preserve"> el límite anual máximo referido por </w:t>
      </w:r>
      <w:bookmarkStart w:id="8" w:name="_Hlk217922346"/>
      <w:r w:rsidR="009743D5" w:rsidRPr="009743D5">
        <w:rPr>
          <w:rFonts w:ascii="Arial" w:hAnsi="Arial" w:cs="Arial"/>
          <w:color w:val="000000"/>
        </w:rPr>
        <w:t>el artículo 39 de la Sección III del Capítulo II del Título V de las NORMAS CNV es el</w:t>
      </w:r>
      <w:bookmarkEnd w:id="8"/>
      <w:r w:rsidR="009743D5" w:rsidRPr="009743D5">
        <w:rPr>
          <w:rFonts w:ascii="Arial" w:eastAsia="Arial" w:hAnsi="Arial" w:cs="Arial"/>
        </w:rPr>
        <w:t xml:space="preserve"> </w:t>
      </w:r>
      <w:r w:rsidRPr="009743D5">
        <w:rPr>
          <w:rFonts w:ascii="Arial" w:eastAsia="Arial" w:hAnsi="Arial" w:cs="Arial"/>
        </w:rPr>
        <w:t xml:space="preserve">5% anual del patrimonio neto del FCI respecto de todas las clases de </w:t>
      </w:r>
      <w:proofErr w:type="spellStart"/>
      <w:r w:rsidRPr="009743D5">
        <w:rPr>
          <w:rFonts w:ascii="Arial" w:eastAsia="Arial" w:hAnsi="Arial" w:cs="Arial"/>
        </w:rPr>
        <w:t>cuotapartes</w:t>
      </w:r>
      <w:proofErr w:type="spellEnd"/>
      <w:r w:rsidRPr="009743D5">
        <w:rPr>
          <w:rFonts w:ascii="Arial" w:eastAsia="Arial" w:hAnsi="Arial" w:cs="Arial"/>
        </w:rPr>
        <w:t>, en todos los casos más IVA (en caso de que resulte aplicable) devengado diariamente y percibido</w:t>
      </w:r>
      <w:r w:rsidRPr="007B3E55">
        <w:rPr>
          <w:rFonts w:ascii="Arial" w:eastAsia="Arial" w:hAnsi="Arial" w:cs="Arial"/>
        </w:rPr>
        <w:t xml:space="preserve"> mensualmente. </w:t>
      </w:r>
      <w:r w:rsidR="00753536">
        <w:rPr>
          <w:rFonts w:ascii="Arial" w:eastAsia="Arial" w:hAnsi="Arial" w:cs="Arial"/>
        </w:rPr>
        <w:t>La GERENTE</w:t>
      </w:r>
      <w:r w:rsidRPr="007B3E55">
        <w:rPr>
          <w:rFonts w:ascii="Arial" w:eastAsia="Arial" w:hAnsi="Arial" w:cs="Arial"/>
        </w:rPr>
        <w:t xml:space="preserve"> podrá aplicar un esquema de honorarios por el cual percibirá: (i) un honorario por la gestión del FCI; y (</w:t>
      </w:r>
      <w:proofErr w:type="spellStart"/>
      <w:r w:rsidRPr="007B3E55">
        <w:rPr>
          <w:rFonts w:ascii="Arial" w:eastAsia="Arial" w:hAnsi="Arial" w:cs="Arial"/>
        </w:rPr>
        <w:t>ii</w:t>
      </w:r>
      <w:proofErr w:type="spellEnd"/>
      <w:r w:rsidRPr="007B3E55">
        <w:rPr>
          <w:rFonts w:ascii="Arial" w:eastAsia="Arial" w:hAnsi="Arial" w:cs="Arial"/>
        </w:rPr>
        <w:t xml:space="preserve">) un honorario sujeto al resultado favorable del FCI al que se denominará “Performance Fee”, consistente en un 10% del aumento del valor de las </w:t>
      </w:r>
      <w:proofErr w:type="spellStart"/>
      <w:r w:rsidRPr="007B3E55">
        <w:rPr>
          <w:rFonts w:ascii="Arial" w:eastAsia="Arial" w:hAnsi="Arial" w:cs="Arial"/>
        </w:rPr>
        <w:t>cuotapartes</w:t>
      </w:r>
      <w:proofErr w:type="spellEnd"/>
      <w:r w:rsidRPr="007B3E55">
        <w:rPr>
          <w:rFonts w:ascii="Arial" w:eastAsia="Arial" w:hAnsi="Arial" w:cs="Arial"/>
        </w:rPr>
        <w:t xml:space="preserve"> del FCI. El Performance Fee será devengado diariamente y pagadero mensualmente, y sólo será aplicable si existe un resultado favorable del FCI, es decir si se produce un aumento en el valor de las </w:t>
      </w:r>
      <w:proofErr w:type="spellStart"/>
      <w:r w:rsidRPr="007B3E55">
        <w:rPr>
          <w:rFonts w:ascii="Arial" w:eastAsia="Arial" w:hAnsi="Arial" w:cs="Arial"/>
        </w:rPr>
        <w:t>cuotapartes</w:t>
      </w:r>
      <w:proofErr w:type="spellEnd"/>
      <w:r w:rsidRPr="007B3E55">
        <w:rPr>
          <w:rFonts w:ascii="Arial" w:eastAsia="Arial" w:hAnsi="Arial" w:cs="Arial"/>
        </w:rPr>
        <w:t xml:space="preserve"> del FCI respecto de su valor máximo anterior. Dicho valor máximo de las </w:t>
      </w:r>
      <w:proofErr w:type="spellStart"/>
      <w:r w:rsidRPr="007B3E55">
        <w:rPr>
          <w:rFonts w:ascii="Arial" w:eastAsia="Arial" w:hAnsi="Arial" w:cs="Arial"/>
        </w:rPr>
        <w:t>cuotapartes</w:t>
      </w:r>
      <w:proofErr w:type="spellEnd"/>
      <w:r w:rsidRPr="007B3E55">
        <w:rPr>
          <w:rFonts w:ascii="Arial" w:eastAsia="Arial" w:hAnsi="Arial" w:cs="Arial"/>
        </w:rPr>
        <w:t xml:space="preserve"> del FCI se refiere al último valor al que fue devengado el Performance Fee. De existir un decrecimiento en el valor de las </w:t>
      </w:r>
      <w:proofErr w:type="spellStart"/>
      <w:r w:rsidRPr="007B3E55">
        <w:rPr>
          <w:rFonts w:ascii="Arial" w:eastAsia="Arial" w:hAnsi="Arial" w:cs="Arial"/>
        </w:rPr>
        <w:t>cuotapartes</w:t>
      </w:r>
      <w:proofErr w:type="spellEnd"/>
      <w:r w:rsidRPr="007B3E55">
        <w:rPr>
          <w:rFonts w:ascii="Arial" w:eastAsia="Arial" w:hAnsi="Arial" w:cs="Arial"/>
        </w:rPr>
        <w:t xml:space="preserve"> del FCI respecto de su valor máximo anterior, el Performance Fee no volverá a ser devengado mientras no se hubiese superado dicho valor máximo anterior. </w:t>
      </w:r>
      <w:r w:rsidRPr="007B3E55">
        <w:rPr>
          <w:rFonts w:ascii="Arial" w:eastAsia="Arial" w:hAnsi="Arial" w:cs="Arial"/>
          <w:b/>
        </w:rPr>
        <w:t xml:space="preserve">EL PERFORMANCE FEE PODRÍA SER PERCIBIDO POR PARTE </w:t>
      </w:r>
      <w:r w:rsidR="00753536">
        <w:rPr>
          <w:rFonts w:ascii="Arial" w:eastAsia="Arial" w:hAnsi="Arial" w:cs="Arial"/>
          <w:b/>
        </w:rPr>
        <w:t>DE LA GERENTE</w:t>
      </w:r>
      <w:r w:rsidRPr="007B3E55">
        <w:rPr>
          <w:rFonts w:ascii="Arial" w:eastAsia="Arial" w:hAnsi="Arial" w:cs="Arial"/>
          <w:b/>
        </w:rPr>
        <w:t xml:space="preserve"> SIN TENER EN CUENTA EL RESULTADO DE LA INVERSION DE CADA CUOTAPARTISTA DEL FONDO.</w:t>
      </w:r>
    </w:p>
    <w:p w14:paraId="58DE5DB6" w14:textId="77777777" w:rsidR="007B3E55" w:rsidRPr="007B3E55" w:rsidRDefault="007B3E55" w:rsidP="007B3E55">
      <w:pPr>
        <w:spacing w:line="240" w:lineRule="auto"/>
        <w:ind w:left="-297"/>
        <w:jc w:val="both"/>
        <w:rPr>
          <w:rFonts w:ascii="Arial" w:eastAsia="Arial" w:hAnsi="Arial" w:cs="Arial"/>
          <w:b/>
        </w:rPr>
      </w:pPr>
    </w:p>
    <w:p w14:paraId="65BDE3C9" w14:textId="49D75869"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2. COMPENSACIÓN POR GASTOS ORDINARIOS:</w:t>
      </w:r>
      <w:r w:rsidRPr="007B3E55">
        <w:rPr>
          <w:rFonts w:ascii="Arial" w:eastAsia="Arial" w:hAnsi="Arial" w:cs="Arial"/>
        </w:rPr>
        <w:t xml:space="preserve"> </w:t>
      </w:r>
      <w:r w:rsidR="009743D5" w:rsidRPr="009743D5">
        <w:rPr>
          <w:rFonts w:ascii="Arial" w:hAnsi="Arial" w:cs="Arial"/>
          <w:color w:val="000000"/>
        </w:rPr>
        <w:t xml:space="preserve">el límite anual máximo referido por </w:t>
      </w:r>
      <w:bookmarkStart w:id="9" w:name="_Hlk217922429"/>
      <w:r w:rsidR="009743D5" w:rsidRPr="009743D5">
        <w:rPr>
          <w:rFonts w:ascii="Arial" w:hAnsi="Arial" w:cs="Arial"/>
          <w:color w:val="000000"/>
        </w:rPr>
        <w:t>el artículo 40 de la Sección III del Capítulo II del Título V de las NORMAS CNV es el</w:t>
      </w:r>
      <w:bookmarkEnd w:id="9"/>
      <w:r w:rsidR="009743D5" w:rsidRPr="009743D5">
        <w:rPr>
          <w:rFonts w:ascii="Arial" w:eastAsia="Arial" w:hAnsi="Arial" w:cs="Arial"/>
        </w:rPr>
        <w:t xml:space="preserve"> </w:t>
      </w:r>
      <w:r w:rsidRPr="009743D5">
        <w:rPr>
          <w:rFonts w:ascii="Arial" w:eastAsia="Arial" w:hAnsi="Arial" w:cs="Arial"/>
        </w:rPr>
        <w:t xml:space="preserve">3% anual del patrimonio neto del FCI respecto de todas las clases de </w:t>
      </w:r>
      <w:proofErr w:type="spellStart"/>
      <w:r w:rsidRPr="009743D5">
        <w:rPr>
          <w:rFonts w:ascii="Arial" w:eastAsia="Arial" w:hAnsi="Arial" w:cs="Arial"/>
        </w:rPr>
        <w:t>cuotapartes</w:t>
      </w:r>
      <w:proofErr w:type="spellEnd"/>
      <w:r w:rsidRPr="009743D5">
        <w:rPr>
          <w:rFonts w:ascii="Arial" w:eastAsia="Arial" w:hAnsi="Arial" w:cs="Arial"/>
        </w:rPr>
        <w:t>, en todos los casos más IVA (en caso que resulte aplicable), devengado diariamente y pagadero mensualmente</w:t>
      </w:r>
      <w:r w:rsidRPr="007B3E55">
        <w:rPr>
          <w:rFonts w:ascii="Arial" w:eastAsia="Arial" w:hAnsi="Arial" w:cs="Arial"/>
        </w:rPr>
        <w:t xml:space="preserve"> dentro de los 30 días corridos de vencido el mes calendario respectivo, a cargo del FCI y sin deducir del patrimonio neto del FCI el monto de los honorarios de administración que se establecen en la Sección 1 precedente ni esta compensación por gastos ordinarios de gestión correspondiente al día del cálculo. Las comisiones, aranceles, impuestos, gastos y honorarios profesionales correspondientes a la operatoria del FCI o su actividad no son considerados gastos y serán imputados directamente al resultado del FCI no encontrándose alcanzados por el límite indicado en esta Sección. A todo evento, se aclara que en ningún caso se exigirá a</w:t>
      </w:r>
      <w:r w:rsidR="00753536">
        <w:rPr>
          <w:rFonts w:ascii="Arial" w:eastAsia="Arial" w:hAnsi="Arial" w:cs="Arial"/>
        </w:rPr>
        <w:t xml:space="preserve"> la GERENTE</w:t>
      </w:r>
      <w:r w:rsidRPr="007B3E55">
        <w:rPr>
          <w:rFonts w:ascii="Arial" w:eastAsia="Arial" w:hAnsi="Arial" w:cs="Arial"/>
        </w:rPr>
        <w:t xml:space="preserve"> o a</w:t>
      </w:r>
      <w:r w:rsidR="00753536">
        <w:rPr>
          <w:rFonts w:ascii="Arial" w:eastAsia="Arial" w:hAnsi="Arial" w:cs="Arial"/>
        </w:rPr>
        <w:t xml:space="preserve"> la DEPOSITARIA</w:t>
      </w:r>
      <w:r w:rsidRPr="007B3E55">
        <w:rPr>
          <w:rFonts w:ascii="Arial" w:eastAsia="Arial" w:hAnsi="Arial" w:cs="Arial"/>
        </w:rPr>
        <w:t xml:space="preserve"> realizar gasto alguno con sus propios fondos ni contraer deudas u obligaciones en la ejecución del REGLAMENTO que pueda afectar su propio patrimonio.</w:t>
      </w:r>
    </w:p>
    <w:p w14:paraId="40D87999" w14:textId="77777777" w:rsidR="007B3E55" w:rsidRPr="007B3E55" w:rsidRDefault="007B3E55" w:rsidP="007B3E55">
      <w:pPr>
        <w:spacing w:line="240" w:lineRule="auto"/>
        <w:ind w:left="-297"/>
        <w:jc w:val="both"/>
        <w:rPr>
          <w:rFonts w:ascii="Arial" w:eastAsia="Arial" w:hAnsi="Arial" w:cs="Arial"/>
          <w:b/>
        </w:rPr>
      </w:pPr>
    </w:p>
    <w:p w14:paraId="2F94533B" w14:textId="77777777" w:rsidR="009743D5" w:rsidRDefault="007B3E55" w:rsidP="009743D5">
      <w:pPr>
        <w:spacing w:line="240" w:lineRule="auto"/>
        <w:ind w:left="-297"/>
        <w:jc w:val="both"/>
        <w:rPr>
          <w:rFonts w:ascii="Arial" w:eastAsia="Arial" w:hAnsi="Arial" w:cs="Arial"/>
        </w:rPr>
      </w:pPr>
      <w:bookmarkStart w:id="10" w:name="_heading=h.30j0zll" w:colFirst="0" w:colLast="0"/>
      <w:bookmarkEnd w:id="10"/>
      <w:r w:rsidRPr="007B3E55">
        <w:rPr>
          <w:rFonts w:ascii="Arial" w:eastAsia="Arial" w:hAnsi="Arial" w:cs="Arial"/>
          <w:b/>
        </w:rPr>
        <w:t>3. HONORARIOS DE</w:t>
      </w:r>
      <w:r w:rsidR="00753536">
        <w:rPr>
          <w:rFonts w:ascii="Arial" w:eastAsia="Arial" w:hAnsi="Arial" w:cs="Arial"/>
          <w:b/>
        </w:rPr>
        <w:t xml:space="preserve"> LA </w:t>
      </w:r>
      <w:r w:rsidR="00753536" w:rsidRPr="009743D5">
        <w:rPr>
          <w:rFonts w:ascii="Arial" w:eastAsia="Arial" w:hAnsi="Arial" w:cs="Arial"/>
          <w:b/>
        </w:rPr>
        <w:t>DEPOSITARIA</w:t>
      </w:r>
      <w:r w:rsidR="009743D5" w:rsidRPr="009743D5">
        <w:rPr>
          <w:rFonts w:ascii="Arial" w:hAnsi="Arial" w:cs="Arial"/>
          <w:b/>
          <w:bCs/>
          <w:color w:val="000000"/>
        </w:rPr>
        <w:t>:</w:t>
      </w:r>
      <w:r w:rsidR="009743D5" w:rsidRPr="009743D5">
        <w:rPr>
          <w:rFonts w:ascii="Arial" w:hAnsi="Arial" w:cs="Arial"/>
          <w:color w:val="000000"/>
        </w:rPr>
        <w:t xml:space="preserve"> el límite anual máximo referido por </w:t>
      </w:r>
      <w:bookmarkStart w:id="11" w:name="_Hlk217922483"/>
      <w:r w:rsidR="009743D5" w:rsidRPr="009743D5">
        <w:rPr>
          <w:rFonts w:ascii="Arial" w:hAnsi="Arial" w:cs="Arial"/>
          <w:color w:val="000000"/>
        </w:rPr>
        <w:t xml:space="preserve">el artículo 42 de la Sección III del Capítulo II del Título V de las NORMAS CNV es </w:t>
      </w:r>
      <w:bookmarkEnd w:id="11"/>
      <w:r w:rsidR="009743D5" w:rsidRPr="009743D5">
        <w:rPr>
          <w:rFonts w:ascii="Arial" w:hAnsi="Arial" w:cs="Arial"/>
          <w:color w:val="000000"/>
        </w:rPr>
        <w:t>el</w:t>
      </w:r>
      <w:r w:rsidRPr="009743D5">
        <w:rPr>
          <w:rFonts w:ascii="Arial" w:eastAsia="Arial" w:hAnsi="Arial" w:cs="Arial"/>
        </w:rPr>
        <w:t xml:space="preserve"> 0,4% anual del patrimonio neto del FCI respecto de todas las clases de </w:t>
      </w:r>
      <w:proofErr w:type="spellStart"/>
      <w:r w:rsidRPr="009743D5">
        <w:rPr>
          <w:rFonts w:ascii="Arial" w:eastAsia="Arial" w:hAnsi="Arial" w:cs="Arial"/>
        </w:rPr>
        <w:t>cuotapartes</w:t>
      </w:r>
      <w:proofErr w:type="spellEnd"/>
      <w:r w:rsidRPr="009743D5">
        <w:rPr>
          <w:rFonts w:ascii="Arial" w:eastAsia="Arial" w:hAnsi="Arial" w:cs="Arial"/>
        </w:rPr>
        <w:t>, en todos los casos más IVA (en el caso que resulte aplicable), que se devengará diariamente</w:t>
      </w:r>
      <w:r w:rsidRPr="009743D5">
        <w:rPr>
          <w:rFonts w:ascii="Arial" w:eastAsia="Arial" w:hAnsi="Arial" w:cs="Arial"/>
          <w:sz w:val="24"/>
          <w:szCs w:val="24"/>
        </w:rPr>
        <w:t xml:space="preserve"> </w:t>
      </w:r>
      <w:r w:rsidRPr="007B3E55">
        <w:rPr>
          <w:rFonts w:ascii="Arial" w:eastAsia="Arial" w:hAnsi="Arial" w:cs="Arial"/>
        </w:rPr>
        <w:t>y se abonará de manera mensual.</w:t>
      </w:r>
      <w:bookmarkStart w:id="12" w:name="_Hlk218506702"/>
    </w:p>
    <w:p w14:paraId="0F2623AE" w14:textId="504ECA03" w:rsidR="009743D5" w:rsidRPr="009743D5" w:rsidRDefault="009743D5" w:rsidP="009743D5">
      <w:pPr>
        <w:spacing w:line="240" w:lineRule="auto"/>
        <w:ind w:left="-297"/>
        <w:jc w:val="both"/>
        <w:rPr>
          <w:rFonts w:ascii="Arial" w:eastAsia="Arial" w:hAnsi="Arial" w:cs="Arial"/>
        </w:rPr>
      </w:pPr>
      <w:r w:rsidRPr="009743D5">
        <w:rPr>
          <w:rFonts w:ascii="Arial" w:eastAsia="Times New Roman" w:hAnsi="Arial" w:cs="Arial"/>
          <w:b/>
        </w:rPr>
        <w:lastRenderedPageBreak/>
        <w:t>4. HONORARIOS DE COMERCIALIZACIÓN:</w:t>
      </w:r>
      <w:r w:rsidRPr="009743D5">
        <w:rPr>
          <w:rFonts w:ascii="Arial" w:hAnsi="Arial" w:cs="Arial"/>
        </w:rPr>
        <w:t xml:space="preserve"> </w:t>
      </w:r>
      <w:r w:rsidRPr="009743D5">
        <w:rPr>
          <w:rFonts w:ascii="Arial" w:hAnsi="Arial" w:cs="Arial"/>
          <w:lang w:val="es-419"/>
        </w:rPr>
        <w:t>el límite anual máximo referido por el artículo 43 de la Sección III del Capítulo II del Título V de las NORMAS CNV es el 5%</w:t>
      </w:r>
      <w:bookmarkStart w:id="13" w:name="_Hlk219716738"/>
      <w:r w:rsidR="0070509E" w:rsidRPr="0084256C">
        <w:rPr>
          <w:rFonts w:ascii="Arial" w:hAnsi="Arial" w:cs="Arial"/>
        </w:rPr>
        <w:t xml:space="preserve">anual del patrimonio neto del </w:t>
      </w:r>
      <w:r w:rsidR="0070509E">
        <w:rPr>
          <w:rFonts w:ascii="Arial" w:hAnsi="Arial" w:cs="Arial"/>
        </w:rPr>
        <w:t>FCI</w:t>
      </w:r>
      <w:r w:rsidR="0070509E" w:rsidRPr="0084256C">
        <w:rPr>
          <w:rFonts w:ascii="Arial" w:hAnsi="Arial" w:cs="Arial"/>
        </w:rPr>
        <w:t xml:space="preserve"> respecto de todas las clases de </w:t>
      </w:r>
      <w:proofErr w:type="spellStart"/>
      <w:r w:rsidR="0070509E" w:rsidRPr="0084256C">
        <w:rPr>
          <w:rFonts w:ascii="Arial" w:hAnsi="Arial" w:cs="Arial"/>
        </w:rPr>
        <w:t>cuotapartes</w:t>
      </w:r>
      <w:proofErr w:type="spellEnd"/>
      <w:r w:rsidR="0070509E" w:rsidRPr="0084256C">
        <w:rPr>
          <w:rFonts w:ascii="Arial" w:hAnsi="Arial" w:cs="Arial"/>
        </w:rPr>
        <w:t xml:space="preserve">, en todos los casos más IVA (en el caso que resulte aplicable), que se devengará diariamente y se abonará de manera </w:t>
      </w:r>
      <w:r w:rsidR="0070509E" w:rsidRPr="0084256C">
        <w:rPr>
          <w:rFonts w:ascii="Arial" w:hAnsi="Arial" w:cs="Arial"/>
          <w:spacing w:val="-2"/>
        </w:rPr>
        <w:t>mensua</w:t>
      </w:r>
      <w:bookmarkEnd w:id="13"/>
      <w:r w:rsidR="0070509E">
        <w:rPr>
          <w:rFonts w:ascii="Arial" w:hAnsi="Arial" w:cs="Arial"/>
          <w:spacing w:val="-2"/>
        </w:rPr>
        <w:t>l</w:t>
      </w:r>
      <w:r w:rsidRPr="009743D5">
        <w:rPr>
          <w:rFonts w:ascii="Arial" w:hAnsi="Arial" w:cs="Arial"/>
          <w:lang w:val="es-419"/>
        </w:rPr>
        <w:t>.</w:t>
      </w:r>
    </w:p>
    <w:bookmarkEnd w:id="12"/>
    <w:p w14:paraId="4B3F9265" w14:textId="77777777" w:rsidR="007B3E55" w:rsidRPr="007B3E55" w:rsidRDefault="007B3E55" w:rsidP="007B3E55">
      <w:pPr>
        <w:spacing w:line="240" w:lineRule="auto"/>
        <w:ind w:left="-297"/>
        <w:jc w:val="both"/>
        <w:rPr>
          <w:rFonts w:ascii="Arial" w:eastAsia="Arial" w:hAnsi="Arial" w:cs="Arial"/>
        </w:rPr>
      </w:pPr>
    </w:p>
    <w:p w14:paraId="60E00541" w14:textId="0CBDB1CB" w:rsidR="007B3E55" w:rsidRPr="007B3E55" w:rsidRDefault="009743D5" w:rsidP="007B3E55">
      <w:pPr>
        <w:spacing w:line="240" w:lineRule="auto"/>
        <w:ind w:left="-297"/>
        <w:jc w:val="both"/>
        <w:rPr>
          <w:rFonts w:ascii="Arial" w:eastAsia="Arial" w:hAnsi="Arial" w:cs="Arial"/>
        </w:rPr>
      </w:pPr>
      <w:r>
        <w:rPr>
          <w:rFonts w:ascii="Arial" w:eastAsia="Arial" w:hAnsi="Arial" w:cs="Arial"/>
          <w:b/>
        </w:rPr>
        <w:t>5</w:t>
      </w:r>
      <w:r w:rsidR="007B3E55" w:rsidRPr="007B3E55">
        <w:rPr>
          <w:rFonts w:ascii="Arial" w:eastAsia="Arial" w:hAnsi="Arial" w:cs="Arial"/>
          <w:b/>
        </w:rPr>
        <w:t>. TOPE ANUAL</w:t>
      </w:r>
      <w:r w:rsidR="007B3E55" w:rsidRPr="009743D5">
        <w:rPr>
          <w:rFonts w:ascii="Arial" w:eastAsia="Arial" w:hAnsi="Arial" w:cs="Arial"/>
          <w:b/>
        </w:rPr>
        <w:t xml:space="preserve">: </w:t>
      </w:r>
      <w:bookmarkStart w:id="14" w:name="_Hlk219716695"/>
      <w:r w:rsidR="0070509E" w:rsidRPr="000917AB">
        <w:rPr>
          <w:rFonts w:ascii="Arial" w:hAnsi="Arial" w:cs="Arial"/>
        </w:rPr>
        <w:t>el límite anual máximo referido por el artículo 44 de la Sección III del Capítulo II del Título V de las NORMAS CNV</w:t>
      </w:r>
      <w:r w:rsidR="0070509E" w:rsidRPr="00E776F8">
        <w:rPr>
          <w:rFonts w:ascii="Arial" w:hAnsi="Arial" w:cs="Arial"/>
        </w:rPr>
        <w:t xml:space="preserve"> </w:t>
      </w:r>
      <w:r w:rsidR="0070509E" w:rsidRPr="0084256C">
        <w:rPr>
          <w:rFonts w:ascii="Arial" w:hAnsi="Arial" w:cs="Arial"/>
        </w:rPr>
        <w:t xml:space="preserve">es el </w:t>
      </w:r>
      <w:r w:rsidR="0070509E">
        <w:rPr>
          <w:rFonts w:ascii="Arial" w:hAnsi="Arial" w:cs="Arial"/>
        </w:rPr>
        <w:t>13,4</w:t>
      </w:r>
      <w:r w:rsidR="0070509E" w:rsidRPr="0084256C">
        <w:rPr>
          <w:rFonts w:ascii="Arial" w:hAnsi="Arial" w:cs="Arial"/>
        </w:rPr>
        <w:t xml:space="preserve">% anual del patrimonio neto del </w:t>
      </w:r>
      <w:r w:rsidR="0070509E">
        <w:rPr>
          <w:rFonts w:ascii="Arial" w:hAnsi="Arial" w:cs="Arial"/>
        </w:rPr>
        <w:t>FCI</w:t>
      </w:r>
      <w:r w:rsidR="0070509E" w:rsidRPr="0084256C">
        <w:rPr>
          <w:rFonts w:ascii="Arial" w:hAnsi="Arial" w:cs="Arial"/>
        </w:rPr>
        <w:t xml:space="preserve"> (más Impuesto</w:t>
      </w:r>
      <w:r w:rsidR="0070509E" w:rsidRPr="0084256C">
        <w:rPr>
          <w:rFonts w:ascii="Arial" w:hAnsi="Arial" w:cs="Arial"/>
          <w:spacing w:val="-16"/>
        </w:rPr>
        <w:t xml:space="preserve"> </w:t>
      </w:r>
      <w:r w:rsidR="0070509E" w:rsidRPr="0084256C">
        <w:rPr>
          <w:rFonts w:ascii="Arial" w:hAnsi="Arial" w:cs="Arial"/>
        </w:rPr>
        <w:t>al</w:t>
      </w:r>
      <w:r w:rsidR="0070509E" w:rsidRPr="0084256C">
        <w:rPr>
          <w:rFonts w:ascii="Arial" w:hAnsi="Arial" w:cs="Arial"/>
          <w:spacing w:val="-15"/>
        </w:rPr>
        <w:t xml:space="preserve"> </w:t>
      </w:r>
      <w:r w:rsidR="0070509E" w:rsidRPr="0084256C">
        <w:rPr>
          <w:rFonts w:ascii="Arial" w:hAnsi="Arial" w:cs="Arial"/>
        </w:rPr>
        <w:t>Valor</w:t>
      </w:r>
      <w:r w:rsidR="0070509E" w:rsidRPr="0084256C">
        <w:rPr>
          <w:rFonts w:ascii="Arial" w:hAnsi="Arial" w:cs="Arial"/>
          <w:spacing w:val="-15"/>
        </w:rPr>
        <w:t xml:space="preserve"> </w:t>
      </w:r>
      <w:r w:rsidR="0070509E" w:rsidRPr="0084256C">
        <w:rPr>
          <w:rFonts w:ascii="Arial" w:hAnsi="Arial" w:cs="Arial"/>
        </w:rPr>
        <w:t>Agregado,</w:t>
      </w:r>
      <w:r w:rsidR="0070509E" w:rsidRPr="0084256C">
        <w:rPr>
          <w:rFonts w:ascii="Arial" w:hAnsi="Arial" w:cs="Arial"/>
          <w:spacing w:val="-12"/>
        </w:rPr>
        <w:t xml:space="preserve"> </w:t>
      </w:r>
      <w:r w:rsidR="0070509E" w:rsidRPr="0084256C">
        <w:rPr>
          <w:rFonts w:ascii="Arial" w:hAnsi="Arial" w:cs="Arial"/>
        </w:rPr>
        <w:t>de</w:t>
      </w:r>
      <w:r w:rsidR="0070509E" w:rsidRPr="0084256C">
        <w:rPr>
          <w:rFonts w:ascii="Arial" w:hAnsi="Arial" w:cs="Arial"/>
          <w:spacing w:val="-14"/>
        </w:rPr>
        <w:t xml:space="preserve"> </w:t>
      </w:r>
      <w:r w:rsidR="0070509E" w:rsidRPr="0084256C">
        <w:rPr>
          <w:rFonts w:ascii="Arial" w:hAnsi="Arial" w:cs="Arial"/>
        </w:rPr>
        <w:t>corresponder)</w:t>
      </w:r>
      <w:r w:rsidR="0070509E" w:rsidRPr="0084256C">
        <w:rPr>
          <w:rFonts w:ascii="Arial" w:hAnsi="Arial" w:cs="Arial"/>
          <w:spacing w:val="-11"/>
        </w:rPr>
        <w:t xml:space="preserve"> </w:t>
      </w:r>
      <w:r w:rsidR="0070509E" w:rsidRPr="0084256C">
        <w:rPr>
          <w:rFonts w:ascii="Arial" w:hAnsi="Arial" w:cs="Arial"/>
        </w:rPr>
        <w:t>respecto</w:t>
      </w:r>
      <w:r w:rsidR="0070509E" w:rsidRPr="0084256C">
        <w:rPr>
          <w:rFonts w:ascii="Arial" w:hAnsi="Arial" w:cs="Arial"/>
          <w:spacing w:val="-14"/>
        </w:rPr>
        <w:t xml:space="preserve"> </w:t>
      </w:r>
      <w:r w:rsidR="0070509E" w:rsidRPr="0084256C">
        <w:rPr>
          <w:rFonts w:ascii="Arial" w:hAnsi="Arial" w:cs="Arial"/>
        </w:rPr>
        <w:t>de</w:t>
      </w:r>
      <w:r w:rsidR="0070509E" w:rsidRPr="0084256C">
        <w:rPr>
          <w:rFonts w:ascii="Arial" w:hAnsi="Arial" w:cs="Arial"/>
          <w:spacing w:val="-16"/>
        </w:rPr>
        <w:t xml:space="preserve"> </w:t>
      </w:r>
      <w:r w:rsidR="0070509E" w:rsidRPr="0084256C">
        <w:rPr>
          <w:rFonts w:ascii="Arial" w:hAnsi="Arial" w:cs="Arial"/>
        </w:rPr>
        <w:t>todas</w:t>
      </w:r>
      <w:r w:rsidR="0070509E" w:rsidRPr="0084256C">
        <w:rPr>
          <w:rFonts w:ascii="Arial" w:hAnsi="Arial" w:cs="Arial"/>
          <w:spacing w:val="-15"/>
        </w:rPr>
        <w:t xml:space="preserve"> </w:t>
      </w:r>
      <w:r w:rsidR="0070509E" w:rsidRPr="0084256C">
        <w:rPr>
          <w:rFonts w:ascii="Arial" w:hAnsi="Arial" w:cs="Arial"/>
        </w:rPr>
        <w:t>las</w:t>
      </w:r>
      <w:r w:rsidR="0070509E" w:rsidRPr="0084256C">
        <w:rPr>
          <w:rFonts w:ascii="Arial" w:hAnsi="Arial" w:cs="Arial"/>
          <w:spacing w:val="-13"/>
        </w:rPr>
        <w:t xml:space="preserve"> </w:t>
      </w:r>
      <w:r w:rsidR="0070509E" w:rsidRPr="0084256C">
        <w:rPr>
          <w:rFonts w:ascii="Arial" w:hAnsi="Arial" w:cs="Arial"/>
        </w:rPr>
        <w:t>clases</w:t>
      </w:r>
      <w:r w:rsidR="0070509E" w:rsidRPr="0084256C">
        <w:rPr>
          <w:rFonts w:ascii="Arial" w:hAnsi="Arial" w:cs="Arial"/>
          <w:spacing w:val="-16"/>
        </w:rPr>
        <w:t xml:space="preserve"> </w:t>
      </w:r>
      <w:r w:rsidR="0070509E" w:rsidRPr="0084256C">
        <w:rPr>
          <w:rFonts w:ascii="Arial" w:hAnsi="Arial" w:cs="Arial"/>
        </w:rPr>
        <w:t>de</w:t>
      </w:r>
      <w:r w:rsidR="0070509E" w:rsidRPr="0084256C">
        <w:rPr>
          <w:rFonts w:ascii="Arial" w:hAnsi="Arial" w:cs="Arial"/>
          <w:spacing w:val="-14"/>
        </w:rPr>
        <w:t xml:space="preserve"> </w:t>
      </w:r>
      <w:proofErr w:type="spellStart"/>
      <w:r w:rsidR="0070509E" w:rsidRPr="0084256C">
        <w:rPr>
          <w:rFonts w:ascii="Arial" w:hAnsi="Arial" w:cs="Arial"/>
        </w:rPr>
        <w:t>cuotapartes</w:t>
      </w:r>
      <w:proofErr w:type="spellEnd"/>
      <w:r w:rsidR="0070509E" w:rsidRPr="0084256C">
        <w:rPr>
          <w:rFonts w:ascii="Arial" w:hAnsi="Arial" w:cs="Arial"/>
        </w:rPr>
        <w:t xml:space="preserve">, sin incluir el </w:t>
      </w:r>
      <w:proofErr w:type="spellStart"/>
      <w:r w:rsidR="0070509E" w:rsidRPr="0084256C">
        <w:rPr>
          <w:rFonts w:ascii="Arial" w:hAnsi="Arial" w:cs="Arial"/>
        </w:rPr>
        <w:t>Perfomance</w:t>
      </w:r>
      <w:proofErr w:type="spellEnd"/>
      <w:r w:rsidR="0070509E" w:rsidRPr="0084256C">
        <w:rPr>
          <w:rFonts w:ascii="Arial" w:hAnsi="Arial" w:cs="Arial"/>
        </w:rPr>
        <w:t xml:space="preserve"> Fee, y es el </w:t>
      </w:r>
      <w:r w:rsidR="0070509E">
        <w:rPr>
          <w:rFonts w:ascii="Arial" w:hAnsi="Arial" w:cs="Arial"/>
        </w:rPr>
        <w:t>23,4</w:t>
      </w:r>
      <w:r w:rsidR="0070509E" w:rsidRPr="0084256C">
        <w:rPr>
          <w:rFonts w:ascii="Arial" w:hAnsi="Arial" w:cs="Arial"/>
        </w:rPr>
        <w:t xml:space="preserve">% anual del patrimonio neto del </w:t>
      </w:r>
      <w:r w:rsidR="0070509E">
        <w:rPr>
          <w:rFonts w:ascii="Arial" w:hAnsi="Arial" w:cs="Arial"/>
        </w:rPr>
        <w:t>FCI</w:t>
      </w:r>
      <w:r w:rsidR="0070509E" w:rsidRPr="0084256C">
        <w:rPr>
          <w:rFonts w:ascii="Arial" w:hAnsi="Arial" w:cs="Arial"/>
        </w:rPr>
        <w:t xml:space="preserve"> (más Impuesto al Valor Agregado, de corresponder)</w:t>
      </w:r>
      <w:r w:rsidR="0070509E" w:rsidRPr="0084256C">
        <w:rPr>
          <w:rFonts w:ascii="Arial" w:hAnsi="Arial" w:cs="Arial"/>
          <w:spacing w:val="40"/>
        </w:rPr>
        <w:t xml:space="preserve"> </w:t>
      </w:r>
      <w:r w:rsidR="0070509E" w:rsidRPr="0084256C">
        <w:rPr>
          <w:rFonts w:ascii="Arial" w:hAnsi="Arial" w:cs="Arial"/>
        </w:rPr>
        <w:t xml:space="preserve">respecto de todas las </w:t>
      </w:r>
      <w:proofErr w:type="spellStart"/>
      <w:r w:rsidR="0070509E" w:rsidRPr="0084256C">
        <w:rPr>
          <w:rFonts w:ascii="Arial" w:hAnsi="Arial" w:cs="Arial"/>
        </w:rPr>
        <w:t>cuotapartes</w:t>
      </w:r>
      <w:proofErr w:type="spellEnd"/>
      <w:r w:rsidR="0070509E" w:rsidRPr="0084256C">
        <w:rPr>
          <w:rFonts w:ascii="Arial" w:hAnsi="Arial" w:cs="Arial"/>
        </w:rPr>
        <w:t xml:space="preserve">, incluyendo el </w:t>
      </w:r>
      <w:proofErr w:type="spellStart"/>
      <w:r w:rsidR="0070509E" w:rsidRPr="0084256C">
        <w:rPr>
          <w:rFonts w:ascii="Arial" w:hAnsi="Arial" w:cs="Arial"/>
        </w:rPr>
        <w:t>Perfomance</w:t>
      </w:r>
      <w:proofErr w:type="spellEnd"/>
      <w:r w:rsidR="0070509E" w:rsidRPr="0084256C">
        <w:rPr>
          <w:rFonts w:ascii="Arial" w:hAnsi="Arial" w:cs="Arial"/>
        </w:rPr>
        <w:t xml:space="preserve"> Fee, en todos los casos devengado diariamente y percibido mensualmente. Se deja constancia que los porcentajes no incluyen impuestos los que en caso de corresponder serán adicionados a los mismos</w:t>
      </w:r>
      <w:bookmarkEnd w:id="14"/>
      <w:r w:rsidR="007B3E55" w:rsidRPr="007B3E55">
        <w:rPr>
          <w:rFonts w:ascii="Arial" w:eastAsia="Arial" w:hAnsi="Arial" w:cs="Arial"/>
        </w:rPr>
        <w:t>.</w:t>
      </w:r>
    </w:p>
    <w:p w14:paraId="0D368348" w14:textId="77777777" w:rsidR="007B3E55" w:rsidRPr="007B3E55" w:rsidRDefault="007B3E55" w:rsidP="007B3E55">
      <w:pPr>
        <w:spacing w:line="240" w:lineRule="auto"/>
        <w:ind w:left="-297"/>
        <w:jc w:val="both"/>
        <w:rPr>
          <w:rFonts w:ascii="Arial" w:eastAsia="Arial" w:hAnsi="Arial" w:cs="Arial"/>
        </w:rPr>
      </w:pPr>
    </w:p>
    <w:p w14:paraId="7F570D83" w14:textId="18069EC1" w:rsidR="007B3E55" w:rsidRPr="007B3E55" w:rsidRDefault="009743D5" w:rsidP="007B3E55">
      <w:pPr>
        <w:spacing w:line="240" w:lineRule="auto"/>
        <w:ind w:left="-297"/>
        <w:jc w:val="both"/>
        <w:rPr>
          <w:rFonts w:ascii="Arial" w:eastAsia="Arial" w:hAnsi="Arial" w:cs="Arial"/>
        </w:rPr>
      </w:pPr>
      <w:r>
        <w:rPr>
          <w:rFonts w:ascii="Arial" w:eastAsia="Arial" w:hAnsi="Arial" w:cs="Arial"/>
          <w:b/>
        </w:rPr>
        <w:t>6</w:t>
      </w:r>
      <w:r w:rsidR="007B3E55" w:rsidRPr="007B3E55">
        <w:rPr>
          <w:rFonts w:ascii="Arial" w:eastAsia="Arial" w:hAnsi="Arial" w:cs="Arial"/>
          <w:b/>
        </w:rPr>
        <w:t>. COMISIÓN DE SUSCRIPCIÓN:</w:t>
      </w:r>
      <w:r w:rsidR="007B3E55" w:rsidRPr="007B3E55">
        <w:rPr>
          <w:rFonts w:ascii="Arial" w:eastAsia="Arial" w:hAnsi="Arial" w:cs="Arial"/>
        </w:rPr>
        <w:t xml:space="preserve"> Hasta el 2% del monto suscripto (más el Impuesto al Valor Agregado, de corresponder) respecto de todas las clases de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En cualquier momento se podrá reducir o eximir con carácter general a los CUOTAPARTISTAS de dicha comisión.</w:t>
      </w:r>
    </w:p>
    <w:p w14:paraId="49AE48CF" w14:textId="77777777" w:rsidR="007B3E55" w:rsidRPr="007B3E55" w:rsidRDefault="007B3E55" w:rsidP="007B3E55">
      <w:pPr>
        <w:spacing w:line="240" w:lineRule="auto"/>
        <w:ind w:left="-297"/>
        <w:jc w:val="both"/>
        <w:rPr>
          <w:rFonts w:ascii="Arial" w:eastAsia="Arial" w:hAnsi="Arial" w:cs="Arial"/>
          <w:b/>
        </w:rPr>
      </w:pPr>
    </w:p>
    <w:p w14:paraId="3E2377C5" w14:textId="77777777" w:rsidR="009743D5" w:rsidRDefault="009743D5" w:rsidP="009743D5">
      <w:pPr>
        <w:spacing w:line="240" w:lineRule="auto"/>
        <w:ind w:left="-297"/>
        <w:jc w:val="both"/>
        <w:rPr>
          <w:rFonts w:ascii="Arial" w:eastAsia="Arial" w:hAnsi="Arial" w:cs="Arial"/>
        </w:rPr>
      </w:pPr>
      <w:r>
        <w:rPr>
          <w:rFonts w:ascii="Arial" w:eastAsia="Arial" w:hAnsi="Arial" w:cs="Arial"/>
          <w:b/>
        </w:rPr>
        <w:t>7</w:t>
      </w:r>
      <w:r w:rsidR="007B3E55" w:rsidRPr="007B3E55">
        <w:rPr>
          <w:rFonts w:ascii="Arial" w:eastAsia="Arial" w:hAnsi="Arial" w:cs="Arial"/>
          <w:b/>
        </w:rPr>
        <w:t>. COMISIÓN DE RESCATE:</w:t>
      </w:r>
      <w:r w:rsidR="007B3E55" w:rsidRPr="007B3E55">
        <w:rPr>
          <w:rFonts w:ascii="Arial" w:eastAsia="Arial" w:hAnsi="Arial" w:cs="Arial"/>
        </w:rPr>
        <w:t xml:space="preserve"> La comisión de rescate básica correspondiente a las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será por un total de hasta 5% del monto rescatado (más el Impuesto al Valor Agregado, de corresponder) respecto de todas las clases de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En cualquier momento se podrá reducir o eximir con carácter general a los CUOTAPARTISTAS de dicha comisión. </w:t>
      </w:r>
    </w:p>
    <w:p w14:paraId="0059A73B" w14:textId="77777777" w:rsidR="009743D5" w:rsidRDefault="009743D5" w:rsidP="009743D5">
      <w:pPr>
        <w:spacing w:line="240" w:lineRule="auto"/>
        <w:ind w:left="-297"/>
        <w:jc w:val="both"/>
        <w:rPr>
          <w:rFonts w:ascii="Arial" w:eastAsia="Arial" w:hAnsi="Arial" w:cs="Arial"/>
        </w:rPr>
      </w:pPr>
    </w:p>
    <w:p w14:paraId="1799BFA6" w14:textId="77777777" w:rsidR="009743D5" w:rsidRDefault="009743D5" w:rsidP="009743D5">
      <w:pPr>
        <w:spacing w:line="240" w:lineRule="auto"/>
        <w:ind w:left="-297"/>
        <w:jc w:val="both"/>
        <w:rPr>
          <w:rFonts w:ascii="Arial" w:eastAsia="Arial" w:hAnsi="Arial" w:cs="Arial"/>
        </w:rPr>
      </w:pPr>
      <w:r w:rsidRPr="009743D5">
        <w:rPr>
          <w:rFonts w:ascii="Arial" w:eastAsia="Arial" w:hAnsi="Arial" w:cs="Arial"/>
          <w:b/>
        </w:rPr>
        <w:t>8.</w:t>
      </w:r>
      <w:r w:rsidRPr="009743D5">
        <w:rPr>
          <w:rFonts w:ascii="Arial" w:eastAsia="Times New Roman" w:hAnsi="Arial" w:cs="Arial"/>
          <w:b/>
        </w:rPr>
        <w:t xml:space="preserve"> COMISIÓN DE COMERCIALIZACION:</w:t>
      </w:r>
      <w:r w:rsidRPr="009743D5">
        <w:rPr>
          <w:rFonts w:ascii="Arial" w:hAnsi="Arial" w:cs="Arial"/>
        </w:rPr>
        <w:t xml:space="preserve"> </w:t>
      </w:r>
      <w:r w:rsidRPr="009743D5">
        <w:rPr>
          <w:rFonts w:ascii="Arial" w:hAnsi="Arial" w:cs="Arial"/>
          <w:lang w:val="es-419"/>
        </w:rPr>
        <w:t>hasta el 5% sobre el monto a ser suscripto en concepto de comisión de comercialización.</w:t>
      </w:r>
    </w:p>
    <w:p w14:paraId="18CA0C65" w14:textId="77777777" w:rsidR="009743D5" w:rsidRDefault="009743D5" w:rsidP="009743D5">
      <w:pPr>
        <w:spacing w:line="240" w:lineRule="auto"/>
        <w:ind w:left="-297"/>
        <w:jc w:val="both"/>
        <w:rPr>
          <w:rFonts w:ascii="Arial" w:eastAsia="Arial" w:hAnsi="Arial" w:cs="Arial"/>
          <w:b/>
        </w:rPr>
      </w:pPr>
    </w:p>
    <w:p w14:paraId="04CC741F" w14:textId="7C39B703" w:rsidR="009743D5" w:rsidRPr="009743D5" w:rsidRDefault="009743D5" w:rsidP="009743D5">
      <w:pPr>
        <w:spacing w:line="240" w:lineRule="auto"/>
        <w:ind w:left="-297"/>
        <w:jc w:val="both"/>
        <w:rPr>
          <w:rFonts w:ascii="Arial" w:eastAsia="Arial" w:hAnsi="Arial" w:cs="Arial"/>
        </w:rPr>
      </w:pPr>
      <w:r>
        <w:rPr>
          <w:rFonts w:ascii="Arial" w:eastAsia="Arial" w:hAnsi="Arial" w:cs="Arial"/>
          <w:b/>
        </w:rPr>
        <w:t>9</w:t>
      </w:r>
      <w:r w:rsidR="007B3E55" w:rsidRPr="007B3E55">
        <w:rPr>
          <w:rFonts w:ascii="Arial" w:eastAsia="Arial" w:hAnsi="Arial" w:cs="Arial"/>
          <w:b/>
        </w:rPr>
        <w:t>. COMISIÓN DE TRANSFERENCIA:</w:t>
      </w:r>
      <w:r w:rsidR="007B3E55" w:rsidRPr="007B3E55">
        <w:rPr>
          <w:rFonts w:ascii="Arial" w:eastAsia="Arial" w:hAnsi="Arial" w:cs="Arial"/>
        </w:rPr>
        <w:t xml:space="preserve"> </w:t>
      </w:r>
      <w:r w:rsidRPr="009743D5">
        <w:rPr>
          <w:rFonts w:ascii="Arial" w:hAnsi="Arial" w:cs="Arial"/>
          <w:color w:val="000000"/>
        </w:rPr>
        <w:t xml:space="preserve">la comisión de transferencia será equivalente a la comisión de rescate que hubiere correspondido aplicar según lo previsto en la Sección </w:t>
      </w:r>
      <w:r w:rsidR="00790A51">
        <w:rPr>
          <w:rFonts w:ascii="Arial" w:hAnsi="Arial" w:cs="Arial"/>
          <w:color w:val="000000"/>
        </w:rPr>
        <w:t>7</w:t>
      </w:r>
      <w:r w:rsidRPr="009743D5">
        <w:rPr>
          <w:rFonts w:ascii="Arial" w:hAnsi="Arial" w:cs="Arial"/>
          <w:color w:val="000000"/>
        </w:rPr>
        <w:t xml:space="preserve"> precedente.</w:t>
      </w:r>
    </w:p>
    <w:p w14:paraId="01968314" w14:textId="77777777" w:rsidR="007B3E55" w:rsidRPr="007B3E55" w:rsidRDefault="007B3E55" w:rsidP="007B3E55">
      <w:pPr>
        <w:spacing w:line="240" w:lineRule="auto"/>
        <w:ind w:left="-297"/>
        <w:jc w:val="both"/>
        <w:rPr>
          <w:rFonts w:ascii="Arial" w:eastAsia="Arial" w:hAnsi="Arial" w:cs="Arial"/>
          <w:b/>
        </w:rPr>
      </w:pPr>
    </w:p>
    <w:p w14:paraId="062F34C4" w14:textId="38D5534D" w:rsidR="007B3E55" w:rsidRPr="007B3E55" w:rsidRDefault="007B3E55" w:rsidP="007B3E55">
      <w:pPr>
        <w:shd w:val="clear" w:color="auto" w:fill="D9D9D9"/>
        <w:spacing w:line="240" w:lineRule="auto"/>
        <w:ind w:left="-297"/>
        <w:jc w:val="both"/>
        <w:rPr>
          <w:rFonts w:ascii="Arial" w:eastAsia="Arial" w:hAnsi="Arial" w:cs="Arial"/>
          <w:b/>
        </w:rPr>
      </w:pPr>
      <w:r w:rsidRPr="007B3E55">
        <w:rPr>
          <w:rFonts w:ascii="Arial" w:eastAsia="Arial" w:hAnsi="Arial" w:cs="Arial"/>
          <w:b/>
        </w:rPr>
        <w:t>CAPÍTULO 8: “LIQUIDACIÓN</w:t>
      </w:r>
      <w:r w:rsidR="00DC1E0F">
        <w:rPr>
          <w:rFonts w:ascii="Arial" w:eastAsia="Arial" w:hAnsi="Arial" w:cs="Arial"/>
          <w:b/>
        </w:rPr>
        <w:t>, FUSION</w:t>
      </w:r>
      <w:r w:rsidRPr="007B3E55">
        <w:rPr>
          <w:rFonts w:ascii="Arial" w:eastAsia="Arial" w:hAnsi="Arial" w:cs="Arial"/>
          <w:b/>
        </w:rPr>
        <w:t xml:space="preserve"> Y CANCELACIÓN DE</w:t>
      </w:r>
      <w:r w:rsidR="00DC1E0F">
        <w:rPr>
          <w:rFonts w:ascii="Arial" w:eastAsia="Arial" w:hAnsi="Arial" w:cs="Arial"/>
          <w:b/>
        </w:rPr>
        <w:t xml:space="preserve"> </w:t>
      </w:r>
      <w:r w:rsidRPr="007B3E55">
        <w:rPr>
          <w:rFonts w:ascii="Arial" w:eastAsia="Arial" w:hAnsi="Arial" w:cs="Arial"/>
          <w:b/>
        </w:rPr>
        <w:t>L</w:t>
      </w:r>
      <w:r w:rsidR="00DC1E0F">
        <w:rPr>
          <w:rFonts w:ascii="Arial" w:eastAsia="Arial" w:hAnsi="Arial" w:cs="Arial"/>
          <w:b/>
        </w:rPr>
        <w:t>OS</w:t>
      </w:r>
      <w:r w:rsidRPr="007B3E55">
        <w:rPr>
          <w:rFonts w:ascii="Arial" w:eastAsia="Arial" w:hAnsi="Arial" w:cs="Arial"/>
          <w:b/>
        </w:rPr>
        <w:t xml:space="preserve"> FONDO</w:t>
      </w:r>
      <w:r w:rsidR="00DC1E0F">
        <w:rPr>
          <w:rFonts w:ascii="Arial" w:eastAsia="Arial" w:hAnsi="Arial" w:cs="Arial"/>
          <w:b/>
        </w:rPr>
        <w:t>S COMUNES DE INVERSION</w:t>
      </w:r>
      <w:r w:rsidRPr="007B3E55">
        <w:rPr>
          <w:rFonts w:ascii="Arial" w:eastAsia="Arial" w:hAnsi="Arial" w:cs="Arial"/>
          <w:b/>
        </w:rPr>
        <w:t>”</w:t>
      </w:r>
    </w:p>
    <w:p w14:paraId="5C07F3E8" w14:textId="77777777" w:rsidR="007B3E55" w:rsidRPr="007B3E55" w:rsidRDefault="007B3E55" w:rsidP="007B3E55">
      <w:pPr>
        <w:spacing w:line="240" w:lineRule="auto"/>
        <w:ind w:left="-297"/>
        <w:jc w:val="both"/>
        <w:rPr>
          <w:rFonts w:ascii="Arial" w:eastAsia="Arial" w:hAnsi="Arial" w:cs="Arial"/>
          <w:b/>
        </w:rPr>
      </w:pPr>
    </w:p>
    <w:p w14:paraId="3824F32A" w14:textId="2E9DAA2A"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 HONORARIOS DE</w:t>
      </w:r>
      <w:r w:rsidR="00753536">
        <w:rPr>
          <w:rFonts w:ascii="Arial" w:eastAsia="Arial" w:hAnsi="Arial" w:cs="Arial"/>
          <w:b/>
        </w:rPr>
        <w:t xml:space="preserve"> </w:t>
      </w:r>
      <w:r w:rsidRPr="007B3E55">
        <w:rPr>
          <w:rFonts w:ascii="Arial" w:eastAsia="Arial" w:hAnsi="Arial" w:cs="Arial"/>
          <w:b/>
        </w:rPr>
        <w:t>L</w:t>
      </w:r>
      <w:r w:rsidR="00753536">
        <w:rPr>
          <w:rFonts w:ascii="Arial" w:eastAsia="Arial" w:hAnsi="Arial" w:cs="Arial"/>
          <w:b/>
        </w:rPr>
        <w:t>A</w:t>
      </w:r>
      <w:r w:rsidRPr="007B3E55">
        <w:rPr>
          <w:rFonts w:ascii="Arial" w:eastAsia="Arial" w:hAnsi="Arial" w:cs="Arial"/>
          <w:b/>
        </w:rPr>
        <w:t xml:space="preserve"> </w:t>
      </w:r>
      <w:r w:rsidR="00753536">
        <w:rPr>
          <w:rFonts w:ascii="Arial" w:eastAsia="Arial" w:hAnsi="Arial" w:cs="Arial"/>
          <w:b/>
        </w:rPr>
        <w:t>GERENTE</w:t>
      </w:r>
      <w:r w:rsidRPr="007B3E55">
        <w:rPr>
          <w:rFonts w:ascii="Arial" w:eastAsia="Arial" w:hAnsi="Arial" w:cs="Arial"/>
          <w:b/>
        </w:rPr>
        <w:t xml:space="preserve"> Y </w:t>
      </w:r>
      <w:r w:rsidR="00753536">
        <w:rPr>
          <w:rFonts w:ascii="Arial" w:eastAsia="Arial" w:hAnsi="Arial" w:cs="Arial"/>
          <w:b/>
        </w:rPr>
        <w:t xml:space="preserve">LA DEPOSITARIA </w:t>
      </w:r>
      <w:r w:rsidRPr="007B3E55">
        <w:rPr>
          <w:rFonts w:ascii="Arial" w:eastAsia="Arial" w:hAnsi="Arial" w:cs="Arial"/>
          <w:b/>
        </w:rPr>
        <w:t xml:space="preserve">EN SU ROL DE LIQUIDADORES: </w:t>
      </w:r>
      <w:r w:rsidRPr="007B3E55">
        <w:rPr>
          <w:rFonts w:ascii="Arial" w:eastAsia="Arial" w:hAnsi="Arial" w:cs="Arial"/>
        </w:rPr>
        <w:t xml:space="preserve">Hasta 5,4% anual del patrimonio neto del FCI (más el Impuesto al Valor Agregado, de corresponder) para </w:t>
      </w:r>
      <w:r w:rsidR="00753536">
        <w:rPr>
          <w:rFonts w:ascii="Arial" w:eastAsia="Arial" w:hAnsi="Arial" w:cs="Arial"/>
        </w:rPr>
        <w:t>la GERENTE</w:t>
      </w:r>
      <w:r w:rsidRPr="007B3E55">
        <w:rPr>
          <w:rFonts w:ascii="Arial" w:eastAsia="Arial" w:hAnsi="Arial" w:cs="Arial"/>
        </w:rPr>
        <w:t xml:space="preserve"> respecto de todas las clases de </w:t>
      </w:r>
      <w:proofErr w:type="spellStart"/>
      <w:r w:rsidRPr="007B3E55">
        <w:rPr>
          <w:rFonts w:ascii="Arial" w:eastAsia="Arial" w:hAnsi="Arial" w:cs="Arial"/>
        </w:rPr>
        <w:t>cuotapartes</w:t>
      </w:r>
      <w:proofErr w:type="spellEnd"/>
      <w:r w:rsidRPr="007B3E55">
        <w:rPr>
          <w:rFonts w:ascii="Arial" w:eastAsia="Arial" w:hAnsi="Arial" w:cs="Arial"/>
        </w:rPr>
        <w:t xml:space="preserve">; y hasta 1,4% anual del patrimonio neto del FCI (más el Impuesto al Valor Agregado, de corresponder) para </w:t>
      </w:r>
      <w:r w:rsidR="00753536">
        <w:rPr>
          <w:rFonts w:ascii="Arial" w:eastAsia="Arial" w:hAnsi="Arial" w:cs="Arial"/>
        </w:rPr>
        <w:t>la DEPOSITARIA</w:t>
      </w:r>
      <w:r w:rsidRPr="007B3E55">
        <w:rPr>
          <w:rFonts w:ascii="Arial" w:eastAsia="Arial" w:hAnsi="Arial" w:cs="Arial"/>
        </w:rPr>
        <w:t xml:space="preserve"> respecto de todas las clases de </w:t>
      </w:r>
      <w:proofErr w:type="spellStart"/>
      <w:r w:rsidRPr="007B3E55">
        <w:rPr>
          <w:rFonts w:ascii="Arial" w:eastAsia="Arial" w:hAnsi="Arial" w:cs="Arial"/>
        </w:rPr>
        <w:t>cuotapartes</w:t>
      </w:r>
      <w:proofErr w:type="spellEnd"/>
      <w:r w:rsidRPr="007B3E55">
        <w:rPr>
          <w:rFonts w:ascii="Arial" w:eastAsia="Arial" w:hAnsi="Arial" w:cs="Arial"/>
        </w:rPr>
        <w:t>.</w:t>
      </w:r>
    </w:p>
    <w:p w14:paraId="7C9171B7" w14:textId="77777777" w:rsidR="007B3E55" w:rsidRPr="007B3E55" w:rsidRDefault="007B3E55" w:rsidP="007B3E55">
      <w:pPr>
        <w:spacing w:line="240" w:lineRule="auto"/>
        <w:ind w:left="-297"/>
        <w:jc w:val="both"/>
        <w:rPr>
          <w:rFonts w:ascii="Arial" w:eastAsia="Arial" w:hAnsi="Arial" w:cs="Arial"/>
        </w:rPr>
      </w:pPr>
    </w:p>
    <w:p w14:paraId="72C4630D" w14:textId="6AE97DEC" w:rsidR="007B3E55" w:rsidRPr="007B3E55" w:rsidRDefault="007B3E55" w:rsidP="007B3E55">
      <w:pPr>
        <w:shd w:val="clear" w:color="auto" w:fill="D9D9D9"/>
        <w:spacing w:line="240" w:lineRule="auto"/>
        <w:ind w:left="-297"/>
        <w:jc w:val="both"/>
        <w:rPr>
          <w:rFonts w:ascii="Arial" w:eastAsia="Arial" w:hAnsi="Arial" w:cs="Arial"/>
          <w:b/>
        </w:rPr>
      </w:pPr>
      <w:r w:rsidRPr="007B3E55">
        <w:rPr>
          <w:rFonts w:ascii="Arial" w:eastAsia="Arial" w:hAnsi="Arial" w:cs="Arial"/>
          <w:b/>
        </w:rPr>
        <w:t>CAPÍTULO 9: “PUBLICIDAD Y ESTADOS CONTABLES”</w:t>
      </w:r>
    </w:p>
    <w:p w14:paraId="7318E760" w14:textId="77777777" w:rsidR="007B3E55" w:rsidRPr="007B3E55" w:rsidRDefault="007B3E55" w:rsidP="007B3E55">
      <w:pPr>
        <w:spacing w:line="240" w:lineRule="auto"/>
        <w:ind w:left="-297"/>
        <w:jc w:val="both"/>
        <w:rPr>
          <w:rFonts w:ascii="Arial" w:eastAsia="Arial" w:hAnsi="Arial" w:cs="Arial"/>
          <w:b/>
        </w:rPr>
      </w:pPr>
    </w:p>
    <w:p w14:paraId="1D713F3E" w14:textId="08DE5C41"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 CIERRE DE EJERCICIO:</w:t>
      </w:r>
      <w:r w:rsidRPr="007B3E55">
        <w:rPr>
          <w:rFonts w:ascii="Arial" w:eastAsia="Arial" w:hAnsi="Arial" w:cs="Arial"/>
        </w:rPr>
        <w:t xml:space="preserve"> El ejercicio económico-financiero del FCI cierra el 31 de marzo de cada año.</w:t>
      </w:r>
    </w:p>
    <w:p w14:paraId="1C94009F" w14:textId="77777777" w:rsidR="007B3E55" w:rsidRPr="007B3E55" w:rsidRDefault="007B3E55" w:rsidP="007B3E55">
      <w:pPr>
        <w:spacing w:line="240" w:lineRule="auto"/>
        <w:ind w:left="-297"/>
        <w:jc w:val="both"/>
        <w:rPr>
          <w:rFonts w:ascii="Arial" w:eastAsia="Arial" w:hAnsi="Arial" w:cs="Arial"/>
        </w:rPr>
      </w:pPr>
    </w:p>
    <w:p w14:paraId="74E89818" w14:textId="20999A86"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shd w:val="clear" w:color="auto" w:fill="D9D9D9"/>
        </w:rPr>
        <w:t>CAPÍTULO 10: “SOLUCIÓN DE DIVERGENCIAS”:</w:t>
      </w:r>
      <w:r w:rsidRPr="007B3E55">
        <w:rPr>
          <w:rFonts w:ascii="Arial" w:eastAsia="Arial" w:hAnsi="Arial" w:cs="Arial"/>
        </w:rPr>
        <w:t xml:space="preserve"> será </w:t>
      </w:r>
      <w:r w:rsidR="00790A51">
        <w:rPr>
          <w:rFonts w:ascii="Arial" w:eastAsia="Arial" w:hAnsi="Arial" w:cs="Arial"/>
        </w:rPr>
        <w:t xml:space="preserve">competente </w:t>
      </w:r>
      <w:r w:rsidRPr="007B3E55">
        <w:rPr>
          <w:rFonts w:ascii="Arial" w:eastAsia="Arial" w:hAnsi="Arial" w:cs="Arial"/>
        </w:rPr>
        <w:t>el Tribunal Arbitral de la Bolsa de Comercio de Buenos Aires, sin perjuicio de la intervención que pudiere corresponderle a la CNV. No obstante lo anterior, los CUOTAPARTISTAS también tendrán el derecho de optar por acudir a los tribunales judiciales competentes.</w:t>
      </w:r>
    </w:p>
    <w:p w14:paraId="1A1FC3BC" w14:textId="77777777" w:rsidR="007B3E55" w:rsidRPr="007B3E55" w:rsidRDefault="007B3E55" w:rsidP="007B3E55">
      <w:pPr>
        <w:spacing w:line="240" w:lineRule="auto"/>
        <w:ind w:left="-297"/>
        <w:jc w:val="both"/>
        <w:rPr>
          <w:rFonts w:ascii="Arial" w:eastAsia="Arial" w:hAnsi="Arial" w:cs="Arial"/>
          <w:b/>
        </w:rPr>
      </w:pPr>
    </w:p>
    <w:p w14:paraId="16F89E55" w14:textId="4219AC52" w:rsidR="007B3E55" w:rsidRPr="00DC1E0F" w:rsidRDefault="007B3E55" w:rsidP="007B3E55">
      <w:pPr>
        <w:shd w:val="clear" w:color="auto" w:fill="D9D9D9"/>
        <w:spacing w:line="240" w:lineRule="auto"/>
        <w:ind w:left="-297"/>
        <w:jc w:val="both"/>
        <w:rPr>
          <w:rFonts w:ascii="Arial" w:eastAsia="Arial" w:hAnsi="Arial" w:cs="Arial"/>
          <w:b/>
        </w:rPr>
      </w:pPr>
      <w:r w:rsidRPr="00DC1E0F">
        <w:rPr>
          <w:rFonts w:ascii="Arial" w:eastAsia="Arial" w:hAnsi="Arial" w:cs="Arial"/>
          <w:b/>
        </w:rPr>
        <w:t>CAPÍTULO 1</w:t>
      </w:r>
      <w:r w:rsidR="00DC1E0F" w:rsidRPr="00DC1E0F">
        <w:rPr>
          <w:rFonts w:ascii="Arial" w:eastAsia="Arial" w:hAnsi="Arial" w:cs="Arial"/>
          <w:b/>
        </w:rPr>
        <w:t>1</w:t>
      </w:r>
      <w:r w:rsidRPr="00DC1E0F">
        <w:rPr>
          <w:rFonts w:ascii="Arial" w:eastAsia="Arial" w:hAnsi="Arial" w:cs="Arial"/>
          <w:b/>
        </w:rPr>
        <w:t>:</w:t>
      </w:r>
      <w:r w:rsidR="00DC1E0F" w:rsidRPr="00DC1E0F">
        <w:rPr>
          <w:rFonts w:ascii="Arial" w:hAnsi="Arial" w:cs="Arial"/>
          <w:b/>
          <w:bCs/>
          <w:color w:val="000000"/>
        </w:rPr>
        <w:t xml:space="preserve"> “</w:t>
      </w:r>
      <w:bookmarkStart w:id="15" w:name="_Hlk217923035"/>
      <w:r w:rsidR="00DC1E0F" w:rsidRPr="00DC1E0F">
        <w:rPr>
          <w:rFonts w:ascii="Arial" w:hAnsi="Arial" w:cs="Arial"/>
          <w:b/>
          <w:bCs/>
          <w:color w:val="000000"/>
        </w:rPr>
        <w:t>CUESTIONES ADICIONALES RELACIONADAS CON CUESTIONES NO CONTEMPLADAS EN LOS CAPÍTULOS ANTERIORES</w:t>
      </w:r>
      <w:bookmarkEnd w:id="15"/>
      <w:r w:rsidR="00DC1E0F" w:rsidRPr="00DC1E0F">
        <w:rPr>
          <w:rFonts w:ascii="Arial" w:hAnsi="Arial" w:cs="Arial"/>
          <w:b/>
          <w:bCs/>
          <w:color w:val="000000"/>
        </w:rPr>
        <w:t>”.</w:t>
      </w:r>
      <w:r w:rsidRPr="00DC1E0F">
        <w:rPr>
          <w:rFonts w:ascii="Arial" w:eastAsia="Arial" w:hAnsi="Arial" w:cs="Arial"/>
          <w:b/>
        </w:rPr>
        <w:t xml:space="preserve"> </w:t>
      </w:r>
    </w:p>
    <w:p w14:paraId="5ADECF4F" w14:textId="77777777" w:rsidR="007B3E55" w:rsidRPr="007B3E55" w:rsidRDefault="007B3E55" w:rsidP="007B3E55">
      <w:pPr>
        <w:spacing w:line="240" w:lineRule="auto"/>
        <w:ind w:left="-297"/>
        <w:jc w:val="both"/>
        <w:rPr>
          <w:rFonts w:ascii="Arial" w:eastAsia="Arial" w:hAnsi="Arial" w:cs="Arial"/>
          <w:b/>
        </w:rPr>
      </w:pPr>
    </w:p>
    <w:p w14:paraId="30C3FEE3" w14:textId="7DABE1C3" w:rsidR="007B3E55" w:rsidRPr="007B3E55" w:rsidRDefault="007B3E55" w:rsidP="007B3E55">
      <w:pPr>
        <w:spacing w:line="240" w:lineRule="auto"/>
        <w:ind w:left="-297"/>
        <w:jc w:val="both"/>
        <w:rPr>
          <w:rFonts w:ascii="Arial" w:eastAsia="Arial" w:hAnsi="Arial" w:cs="Arial"/>
          <w:b/>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 ADVERTENCIA:</w:t>
      </w:r>
      <w:r w:rsidRPr="007B3E55">
        <w:rPr>
          <w:rFonts w:ascii="Arial" w:eastAsia="Arial" w:hAnsi="Arial" w:cs="Arial"/>
        </w:rPr>
        <w:t xml:space="preserve"> Cada CUOTAPARTISTA, por el solo hecho de la suscripción de </w:t>
      </w:r>
      <w:proofErr w:type="spellStart"/>
      <w:r w:rsidRPr="007B3E55">
        <w:rPr>
          <w:rFonts w:ascii="Arial" w:eastAsia="Arial" w:hAnsi="Arial" w:cs="Arial"/>
        </w:rPr>
        <w:t>cuotapartes</w:t>
      </w:r>
      <w:proofErr w:type="spellEnd"/>
      <w:r w:rsidRPr="007B3E55">
        <w:rPr>
          <w:rFonts w:ascii="Arial" w:eastAsia="Arial" w:hAnsi="Arial" w:cs="Arial"/>
        </w:rPr>
        <w:t xml:space="preserve"> del FCI, reconoce y acepta que la inversión en el FCI se encuentra sujeta a una serie de riesgos particulares, propios de la naturaleza y características de los activos en los que éste invierte, de los mercados financieros, de capitales y de cambios, de modificaciones en las regulaciones y normas e interpretaciones impositivas, así como de la operatividad de los sistemas de telecomunicaciones, todo lo cual puede incidir negativamente en la operatoria, en la capacidad de realizar operaciones de inversión o desinversión o cursar órdenes para su realización, en el valor de los activos, en el rendimiento del FCI y, en consecuencia, en la inversión realizada por los CUOTAPARTISTAS (incluyendo, sin limitación, la pérdida del capital invertido al momento de suscribir </w:t>
      </w:r>
      <w:proofErr w:type="spellStart"/>
      <w:r w:rsidRPr="007B3E55">
        <w:rPr>
          <w:rFonts w:ascii="Arial" w:eastAsia="Arial" w:hAnsi="Arial" w:cs="Arial"/>
        </w:rPr>
        <w:t>cuotapartes</w:t>
      </w:r>
      <w:proofErr w:type="spellEnd"/>
      <w:r w:rsidRPr="007B3E55">
        <w:rPr>
          <w:rFonts w:ascii="Arial" w:eastAsia="Arial" w:hAnsi="Arial" w:cs="Arial"/>
        </w:rPr>
        <w:t xml:space="preserve"> del FCI). Los potenciales inversores, previo a la suscripción de </w:t>
      </w:r>
      <w:proofErr w:type="spellStart"/>
      <w:r w:rsidRPr="007B3E55">
        <w:rPr>
          <w:rFonts w:ascii="Arial" w:eastAsia="Arial" w:hAnsi="Arial" w:cs="Arial"/>
        </w:rPr>
        <w:t>Cuotapartes</w:t>
      </w:r>
      <w:proofErr w:type="spellEnd"/>
      <w:r w:rsidRPr="007B3E55">
        <w:rPr>
          <w:rFonts w:ascii="Arial" w:eastAsia="Arial" w:hAnsi="Arial" w:cs="Arial"/>
        </w:rPr>
        <w:t xml:space="preserve">, deben leer cuidadosamente los términos del presente REGLAMENTO, del que se entregará copia a toda persona que lo solicite. </w:t>
      </w:r>
      <w:r w:rsidRPr="007B3E55">
        <w:rPr>
          <w:rFonts w:ascii="Arial" w:eastAsia="Arial" w:hAnsi="Arial" w:cs="Arial"/>
          <w:b/>
        </w:rPr>
        <w:t xml:space="preserve">TODA PERSONA QUE CONTEMPLE INVERTIR EN EL </w:t>
      </w:r>
      <w:r w:rsidRPr="007B3E55">
        <w:rPr>
          <w:rFonts w:ascii="Arial" w:eastAsia="Arial" w:hAnsi="Arial" w:cs="Arial"/>
        </w:rPr>
        <w:t>FCI</w:t>
      </w:r>
      <w:r w:rsidRPr="007B3E55">
        <w:rPr>
          <w:rFonts w:ascii="Arial" w:eastAsia="Arial" w:hAnsi="Arial" w:cs="Arial"/>
          <w:b/>
        </w:rPr>
        <w:t xml:space="preserve"> DEBERÁ REALIZAR, ANTES DE DECIDIR DICHA INVERSION, Y SE CONSIDERARÁ QUE ASÍ LO HA HECHO, SU PROPIA INVESTIGACIÓN SOBRE EL MISMO Y LA POLÍTICA DE INVERSIONES, INCLUYENDO LOS BENEFICIOS Y RIESGOS INHERENTES A DICHA DECISIÓN DE INVERSIÓN Y SUS CONSECUENCIAS IMPOSITIVAS Y LEGALES.</w:t>
      </w:r>
    </w:p>
    <w:p w14:paraId="6A162799" w14:textId="77777777" w:rsidR="007B3E55" w:rsidRPr="007B3E55" w:rsidRDefault="007B3E55" w:rsidP="007B3E55">
      <w:pPr>
        <w:spacing w:line="240" w:lineRule="auto"/>
        <w:ind w:left="-297"/>
        <w:jc w:val="both"/>
        <w:rPr>
          <w:rFonts w:ascii="Arial" w:eastAsia="Arial" w:hAnsi="Arial" w:cs="Arial"/>
        </w:rPr>
      </w:pPr>
    </w:p>
    <w:p w14:paraId="6EFA1051" w14:textId="2AAA3B40"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.2.</w:t>
      </w:r>
      <w:r w:rsidRPr="007B3E55">
        <w:rPr>
          <w:rFonts w:ascii="Arial" w:eastAsia="Arial" w:hAnsi="Arial" w:cs="Arial"/>
        </w:rPr>
        <w:t xml:space="preserve"> En el supuesto que sea aceptada la solicitud de suscripción, deberá emitirse durante el DÍA HÁBIL siguiente una liquidación de suscripción, en la que constará la cantidad de </w:t>
      </w:r>
      <w:proofErr w:type="spellStart"/>
      <w:r w:rsidRPr="007B3E55">
        <w:rPr>
          <w:rFonts w:ascii="Arial" w:eastAsia="Arial" w:hAnsi="Arial" w:cs="Arial"/>
        </w:rPr>
        <w:t>cuotapartes</w:t>
      </w:r>
      <w:proofErr w:type="spellEnd"/>
      <w:r w:rsidRPr="007B3E55">
        <w:rPr>
          <w:rFonts w:ascii="Arial" w:eastAsia="Arial" w:hAnsi="Arial" w:cs="Arial"/>
        </w:rPr>
        <w:t xml:space="preserve"> del FCI adjudicadas.</w:t>
      </w:r>
    </w:p>
    <w:p w14:paraId="0A50D74F" w14:textId="77777777" w:rsidR="007B3E55" w:rsidRPr="007B3E55" w:rsidRDefault="007B3E55" w:rsidP="007B3E55">
      <w:pPr>
        <w:spacing w:line="240" w:lineRule="auto"/>
        <w:ind w:left="-297"/>
        <w:jc w:val="both"/>
        <w:rPr>
          <w:rFonts w:ascii="Arial" w:eastAsia="Arial" w:hAnsi="Arial" w:cs="Arial"/>
          <w:b/>
        </w:rPr>
      </w:pPr>
    </w:p>
    <w:p w14:paraId="5A60AA1E" w14:textId="754F30E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 xml:space="preserve">.3. SOBRANTES DE SUSCRIPCION: </w:t>
      </w:r>
      <w:r w:rsidRPr="007B3E55">
        <w:rPr>
          <w:rFonts w:ascii="Arial" w:eastAsia="Arial" w:hAnsi="Arial" w:cs="Arial"/>
        </w:rPr>
        <w:t xml:space="preserve">Si hubiera algún sobrante del aporte, dicho sobrante será puesto a disposición del </w:t>
      </w:r>
      <w:proofErr w:type="spellStart"/>
      <w:r w:rsidRPr="007B3E55">
        <w:rPr>
          <w:rFonts w:ascii="Arial" w:eastAsia="Arial" w:hAnsi="Arial" w:cs="Arial"/>
        </w:rPr>
        <w:t>cuotapartista</w:t>
      </w:r>
      <w:proofErr w:type="spellEnd"/>
      <w:r w:rsidRPr="007B3E55">
        <w:rPr>
          <w:rFonts w:ascii="Arial" w:eastAsia="Arial" w:hAnsi="Arial" w:cs="Arial"/>
        </w:rPr>
        <w:t xml:space="preserve">. Sólo se podrá dar un destino distinto al sobrante del aporte en el caso en que haya un consentimiento expreso del </w:t>
      </w:r>
      <w:proofErr w:type="spellStart"/>
      <w:r w:rsidRPr="007B3E55">
        <w:rPr>
          <w:rFonts w:ascii="Arial" w:eastAsia="Arial" w:hAnsi="Arial" w:cs="Arial"/>
        </w:rPr>
        <w:t>cuotapartista</w:t>
      </w:r>
      <w:proofErr w:type="spellEnd"/>
      <w:r w:rsidRPr="007B3E55">
        <w:rPr>
          <w:rFonts w:ascii="Arial" w:eastAsia="Arial" w:hAnsi="Arial" w:cs="Arial"/>
        </w:rPr>
        <w:t xml:space="preserve"> manifestando su voluntad de hacerlo.</w:t>
      </w:r>
    </w:p>
    <w:p w14:paraId="496B387C" w14:textId="77777777" w:rsidR="007B3E55" w:rsidRPr="007B3E55" w:rsidRDefault="007B3E55" w:rsidP="007B3E55">
      <w:pPr>
        <w:spacing w:line="240" w:lineRule="auto"/>
        <w:ind w:left="-297"/>
        <w:jc w:val="both"/>
        <w:rPr>
          <w:rFonts w:ascii="Arial" w:eastAsia="Arial" w:hAnsi="Arial" w:cs="Arial"/>
        </w:rPr>
      </w:pPr>
    </w:p>
    <w:p w14:paraId="3162C2FE" w14:textId="6A32DDD6"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.4. APLICACION DEL VALOR DIARIO DE LAS CUOTAPARTES:</w:t>
      </w:r>
      <w:r w:rsidRPr="007B3E55">
        <w:rPr>
          <w:rFonts w:ascii="Arial" w:eastAsia="Arial" w:hAnsi="Arial" w:cs="Arial"/>
        </w:rPr>
        <w:t xml:space="preserve"> El valor unitario diario de las </w:t>
      </w:r>
      <w:proofErr w:type="spellStart"/>
      <w:r w:rsidRPr="007B3E55">
        <w:rPr>
          <w:rFonts w:ascii="Arial" w:eastAsia="Arial" w:hAnsi="Arial" w:cs="Arial"/>
        </w:rPr>
        <w:t>cuotapartes</w:t>
      </w:r>
      <w:proofErr w:type="spellEnd"/>
      <w:r w:rsidRPr="007B3E55">
        <w:rPr>
          <w:rFonts w:ascii="Arial" w:eastAsia="Arial" w:hAnsi="Arial" w:cs="Arial"/>
        </w:rPr>
        <w:t xml:space="preserve"> del FCI será aplicable a todas las solicitudes de suscripción y rescates de las </w:t>
      </w:r>
      <w:proofErr w:type="spellStart"/>
      <w:r w:rsidRPr="007B3E55">
        <w:rPr>
          <w:rFonts w:ascii="Arial" w:eastAsia="Arial" w:hAnsi="Arial" w:cs="Arial"/>
        </w:rPr>
        <w:t>cuotapartes</w:t>
      </w:r>
      <w:proofErr w:type="spellEnd"/>
      <w:r w:rsidRPr="007B3E55">
        <w:rPr>
          <w:rFonts w:ascii="Arial" w:eastAsia="Arial" w:hAnsi="Arial" w:cs="Arial"/>
        </w:rPr>
        <w:t xml:space="preserve"> del FCI que correspondan y que se reciban durante el día y hasta una hora antes del horario de cierre de operaciones del mercado autorizado por la CNV donde se negocien con mayor volumen los ACTIVOS AUTORIZADOS que componen la cartera del FCI. Para las operaciones de suscripción y rescate recibidas en horario posterior al </w:t>
      </w:r>
      <w:r w:rsidRPr="007B3E55">
        <w:rPr>
          <w:rFonts w:ascii="Arial" w:eastAsia="Arial" w:hAnsi="Arial" w:cs="Arial"/>
        </w:rPr>
        <w:lastRenderedPageBreak/>
        <w:t xml:space="preserve">indicado en el párrafo precedente el valor de la </w:t>
      </w:r>
      <w:proofErr w:type="spellStart"/>
      <w:r w:rsidRPr="007B3E55">
        <w:rPr>
          <w:rFonts w:ascii="Arial" w:eastAsia="Arial" w:hAnsi="Arial" w:cs="Arial"/>
        </w:rPr>
        <w:t>cuotaparte</w:t>
      </w:r>
      <w:proofErr w:type="spellEnd"/>
      <w:r w:rsidRPr="007B3E55">
        <w:rPr>
          <w:rFonts w:ascii="Arial" w:eastAsia="Arial" w:hAnsi="Arial" w:cs="Arial"/>
        </w:rPr>
        <w:t xml:space="preserve"> del FCI a aplicar será el determinado el siguiente DÍA HÁBIL.</w:t>
      </w:r>
    </w:p>
    <w:p w14:paraId="34DF4ADD" w14:textId="77777777" w:rsidR="007B3E55" w:rsidRPr="007B3E55" w:rsidRDefault="007B3E55" w:rsidP="007B3E55">
      <w:pPr>
        <w:spacing w:line="240" w:lineRule="auto"/>
        <w:ind w:left="-297"/>
        <w:jc w:val="both"/>
        <w:rPr>
          <w:rFonts w:ascii="Arial" w:eastAsia="Arial" w:hAnsi="Arial" w:cs="Arial"/>
        </w:rPr>
      </w:pPr>
    </w:p>
    <w:p w14:paraId="7547C9C9" w14:textId="7C545169"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.5. PREVENCION DEL LAVADO DE ACTIVOS DE ORIGEN DELICTIVO:</w:t>
      </w:r>
      <w:r w:rsidRPr="007B3E55">
        <w:rPr>
          <w:rFonts w:ascii="Arial" w:eastAsia="Arial" w:hAnsi="Arial" w:cs="Arial"/>
        </w:rPr>
        <w:t xml:space="preserve"> </w:t>
      </w:r>
      <w:r w:rsidR="00753536">
        <w:rPr>
          <w:rFonts w:ascii="Arial" w:eastAsia="Arial" w:hAnsi="Arial" w:cs="Arial"/>
        </w:rPr>
        <w:t>La GERENTE</w:t>
      </w:r>
      <w:r w:rsidRPr="007B3E55">
        <w:rPr>
          <w:rFonts w:ascii="Arial" w:eastAsia="Arial" w:hAnsi="Arial" w:cs="Arial"/>
        </w:rPr>
        <w:t xml:space="preserve"> y </w:t>
      </w:r>
      <w:r w:rsidR="00753536">
        <w:rPr>
          <w:rFonts w:ascii="Arial" w:eastAsia="Arial" w:hAnsi="Arial" w:cs="Arial"/>
        </w:rPr>
        <w:t>la DEPOSITARIA</w:t>
      </w:r>
      <w:r w:rsidRPr="007B3E55">
        <w:rPr>
          <w:rFonts w:ascii="Arial" w:eastAsia="Arial" w:hAnsi="Arial" w:cs="Arial"/>
        </w:rPr>
        <w:t xml:space="preserve"> deberán abstenerse de realizar cualquier tipo de transacción solicitada por CUOTAPARTISTAS o eventuales CUOTAPARTISTAS si, a su exclusivo criterio, consideran que dichas transacciones pudiesen vincularse en cualquier grado con las operaciones detalladas en la Ley </w:t>
      </w:r>
      <w:proofErr w:type="spellStart"/>
      <w:r w:rsidRPr="007B3E55">
        <w:rPr>
          <w:rFonts w:ascii="Arial" w:eastAsia="Arial" w:hAnsi="Arial" w:cs="Arial"/>
        </w:rPr>
        <w:t>Nº</w:t>
      </w:r>
      <w:proofErr w:type="spellEnd"/>
      <w:r w:rsidRPr="007B3E55">
        <w:rPr>
          <w:rFonts w:ascii="Arial" w:eastAsia="Arial" w:hAnsi="Arial" w:cs="Arial"/>
        </w:rPr>
        <w:t xml:space="preserve"> 25.246 y sus modificatorias, incluyendo las Leyes </w:t>
      </w:r>
      <w:proofErr w:type="spellStart"/>
      <w:r w:rsidRPr="007B3E55">
        <w:rPr>
          <w:rFonts w:ascii="Arial" w:eastAsia="Arial" w:hAnsi="Arial" w:cs="Arial"/>
        </w:rPr>
        <w:t>N°</w:t>
      </w:r>
      <w:proofErr w:type="spellEnd"/>
      <w:r w:rsidRPr="007B3E55">
        <w:rPr>
          <w:rFonts w:ascii="Arial" w:eastAsia="Arial" w:hAnsi="Arial" w:cs="Arial"/>
        </w:rPr>
        <w:t xml:space="preserve"> 26.268, </w:t>
      </w:r>
      <w:proofErr w:type="spellStart"/>
      <w:r w:rsidRPr="007B3E55">
        <w:rPr>
          <w:rFonts w:ascii="Arial" w:eastAsia="Arial" w:hAnsi="Arial" w:cs="Arial"/>
        </w:rPr>
        <w:t>N°</w:t>
      </w:r>
      <w:proofErr w:type="spellEnd"/>
      <w:r w:rsidRPr="007B3E55">
        <w:rPr>
          <w:rFonts w:ascii="Arial" w:eastAsia="Arial" w:hAnsi="Arial" w:cs="Arial"/>
        </w:rPr>
        <w:t xml:space="preserve"> 26.683 y </w:t>
      </w:r>
      <w:proofErr w:type="spellStart"/>
      <w:r w:rsidRPr="007B3E55">
        <w:rPr>
          <w:rFonts w:ascii="Arial" w:eastAsia="Arial" w:hAnsi="Arial" w:cs="Arial"/>
        </w:rPr>
        <w:t>N°</w:t>
      </w:r>
      <w:proofErr w:type="spellEnd"/>
      <w:r w:rsidRPr="007B3E55">
        <w:rPr>
          <w:rFonts w:ascii="Arial" w:eastAsia="Arial" w:hAnsi="Arial" w:cs="Arial"/>
        </w:rPr>
        <w:t xml:space="preserve"> 27.739, los Decretos </w:t>
      </w:r>
      <w:proofErr w:type="spellStart"/>
      <w:r w:rsidRPr="007B3E55">
        <w:rPr>
          <w:rFonts w:ascii="Arial" w:eastAsia="Arial" w:hAnsi="Arial" w:cs="Arial"/>
        </w:rPr>
        <w:t>N°</w:t>
      </w:r>
      <w:proofErr w:type="spellEnd"/>
      <w:r w:rsidRPr="007B3E55">
        <w:rPr>
          <w:rFonts w:ascii="Arial" w:eastAsia="Arial" w:hAnsi="Arial" w:cs="Arial"/>
        </w:rPr>
        <w:t xml:space="preserve"> 290/07 y 918/12, las resoluciones y las comunicaciones emitidas en relación con la Ley </w:t>
      </w:r>
      <w:proofErr w:type="spellStart"/>
      <w:r w:rsidRPr="007B3E55">
        <w:rPr>
          <w:rFonts w:ascii="Arial" w:eastAsia="Arial" w:hAnsi="Arial" w:cs="Arial"/>
        </w:rPr>
        <w:t>N°</w:t>
      </w:r>
      <w:proofErr w:type="spellEnd"/>
      <w:r w:rsidRPr="007B3E55">
        <w:rPr>
          <w:rFonts w:ascii="Arial" w:eastAsia="Arial" w:hAnsi="Arial" w:cs="Arial"/>
        </w:rPr>
        <w:t xml:space="preserve"> 25.246 por la COMISION NACIONAL DE VALORES, el BANCO CENTRAL DE LA REPÚBLICA ARGENTINA, y la UNIDAD DE INFORMACIÓN FINANCIERA (incluyendo, sin limitación, las Resoluciones </w:t>
      </w:r>
      <w:proofErr w:type="spellStart"/>
      <w:r w:rsidRPr="007B3E55">
        <w:rPr>
          <w:rFonts w:ascii="Arial" w:eastAsia="Arial" w:hAnsi="Arial" w:cs="Arial"/>
        </w:rPr>
        <w:t>N°</w:t>
      </w:r>
      <w:proofErr w:type="spellEnd"/>
      <w:r w:rsidRPr="007B3E55">
        <w:rPr>
          <w:rFonts w:ascii="Arial" w:eastAsia="Arial" w:hAnsi="Arial" w:cs="Arial"/>
        </w:rPr>
        <w:t xml:space="preserve"> 11/2011, </w:t>
      </w:r>
      <w:proofErr w:type="spellStart"/>
      <w:r w:rsidRPr="007B3E55">
        <w:rPr>
          <w:rFonts w:ascii="Arial" w:eastAsia="Arial" w:hAnsi="Arial" w:cs="Arial"/>
        </w:rPr>
        <w:t>N°</w:t>
      </w:r>
      <w:proofErr w:type="spellEnd"/>
      <w:r w:rsidRPr="007B3E55">
        <w:rPr>
          <w:rFonts w:ascii="Arial" w:eastAsia="Arial" w:hAnsi="Arial" w:cs="Arial"/>
        </w:rPr>
        <w:t xml:space="preserve"> 121/2011 </w:t>
      </w:r>
      <w:proofErr w:type="spellStart"/>
      <w:r w:rsidRPr="007B3E55">
        <w:rPr>
          <w:rFonts w:ascii="Arial" w:eastAsia="Arial" w:hAnsi="Arial" w:cs="Arial"/>
        </w:rPr>
        <w:t>N°</w:t>
      </w:r>
      <w:proofErr w:type="spellEnd"/>
      <w:r w:rsidRPr="007B3E55">
        <w:rPr>
          <w:rFonts w:ascii="Arial" w:eastAsia="Arial" w:hAnsi="Arial" w:cs="Arial"/>
        </w:rPr>
        <w:t xml:space="preserve"> 229/2011, </w:t>
      </w:r>
      <w:proofErr w:type="spellStart"/>
      <w:r w:rsidRPr="007B3E55">
        <w:rPr>
          <w:rFonts w:ascii="Arial" w:eastAsia="Arial" w:hAnsi="Arial" w:cs="Arial"/>
        </w:rPr>
        <w:t>N°</w:t>
      </w:r>
      <w:proofErr w:type="spellEnd"/>
      <w:r w:rsidRPr="007B3E55">
        <w:rPr>
          <w:rFonts w:ascii="Arial" w:eastAsia="Arial" w:hAnsi="Arial" w:cs="Arial"/>
        </w:rPr>
        <w:t xml:space="preserve"> 01/2012, </w:t>
      </w:r>
      <w:proofErr w:type="spellStart"/>
      <w:r w:rsidRPr="007B3E55">
        <w:rPr>
          <w:rFonts w:ascii="Arial" w:eastAsia="Arial" w:hAnsi="Arial" w:cs="Arial"/>
        </w:rPr>
        <w:t>N°</w:t>
      </w:r>
      <w:proofErr w:type="spellEnd"/>
      <w:r w:rsidRPr="007B3E55">
        <w:rPr>
          <w:rFonts w:ascii="Arial" w:eastAsia="Arial" w:hAnsi="Arial" w:cs="Arial"/>
        </w:rPr>
        <w:t xml:space="preserve"> 52/2012, </w:t>
      </w:r>
      <w:proofErr w:type="spellStart"/>
      <w:r w:rsidRPr="007B3E55">
        <w:rPr>
          <w:rFonts w:ascii="Arial" w:eastAsia="Arial" w:hAnsi="Arial" w:cs="Arial"/>
        </w:rPr>
        <w:t>N°</w:t>
      </w:r>
      <w:proofErr w:type="spellEnd"/>
      <w:r w:rsidRPr="007B3E55">
        <w:rPr>
          <w:rFonts w:ascii="Arial" w:eastAsia="Arial" w:hAnsi="Arial" w:cs="Arial"/>
        </w:rPr>
        <w:t xml:space="preserve"> 29/2013, </w:t>
      </w:r>
      <w:proofErr w:type="spellStart"/>
      <w:r w:rsidRPr="007B3E55">
        <w:rPr>
          <w:rFonts w:ascii="Arial" w:eastAsia="Arial" w:hAnsi="Arial" w:cs="Arial"/>
        </w:rPr>
        <w:t>N°</w:t>
      </w:r>
      <w:proofErr w:type="spellEnd"/>
      <w:r w:rsidRPr="007B3E55">
        <w:rPr>
          <w:rFonts w:ascii="Arial" w:eastAsia="Arial" w:hAnsi="Arial" w:cs="Arial"/>
        </w:rPr>
        <w:t xml:space="preserve"> 68/2013, </w:t>
      </w:r>
      <w:proofErr w:type="spellStart"/>
      <w:r w:rsidRPr="007B3E55">
        <w:rPr>
          <w:rFonts w:ascii="Arial" w:eastAsia="Arial" w:hAnsi="Arial" w:cs="Arial"/>
        </w:rPr>
        <w:t>N°</w:t>
      </w:r>
      <w:proofErr w:type="spellEnd"/>
      <w:r w:rsidRPr="007B3E55">
        <w:rPr>
          <w:rFonts w:ascii="Arial" w:eastAsia="Arial" w:hAnsi="Arial" w:cs="Arial"/>
        </w:rPr>
        <w:t xml:space="preserve"> 03/2014, </w:t>
      </w:r>
      <w:proofErr w:type="spellStart"/>
      <w:r w:rsidRPr="007B3E55">
        <w:rPr>
          <w:rFonts w:ascii="Arial" w:eastAsia="Arial" w:hAnsi="Arial" w:cs="Arial"/>
        </w:rPr>
        <w:t>N°</w:t>
      </w:r>
      <w:proofErr w:type="spellEnd"/>
      <w:r w:rsidRPr="007B3E55">
        <w:rPr>
          <w:rFonts w:ascii="Arial" w:eastAsia="Arial" w:hAnsi="Arial" w:cs="Arial"/>
        </w:rPr>
        <w:t xml:space="preserve"> 104/2016, </w:t>
      </w:r>
      <w:proofErr w:type="spellStart"/>
      <w:r w:rsidRPr="007B3E55">
        <w:rPr>
          <w:rFonts w:ascii="Arial" w:eastAsia="Arial" w:hAnsi="Arial" w:cs="Arial"/>
        </w:rPr>
        <w:t>N°</w:t>
      </w:r>
      <w:proofErr w:type="spellEnd"/>
      <w:r w:rsidRPr="007B3E55">
        <w:rPr>
          <w:rFonts w:ascii="Arial" w:eastAsia="Arial" w:hAnsi="Arial" w:cs="Arial"/>
        </w:rPr>
        <w:t xml:space="preserve"> 141/2016, </w:t>
      </w:r>
      <w:proofErr w:type="spellStart"/>
      <w:r w:rsidRPr="007B3E55">
        <w:rPr>
          <w:rFonts w:ascii="Arial" w:eastAsia="Arial" w:hAnsi="Arial" w:cs="Arial"/>
        </w:rPr>
        <w:t>N°</w:t>
      </w:r>
      <w:proofErr w:type="spellEnd"/>
      <w:r w:rsidRPr="007B3E55">
        <w:rPr>
          <w:rFonts w:ascii="Arial" w:eastAsia="Arial" w:hAnsi="Arial" w:cs="Arial"/>
        </w:rPr>
        <w:t xml:space="preserve"> 04/2017, </w:t>
      </w:r>
      <w:proofErr w:type="spellStart"/>
      <w:r w:rsidRPr="007B3E55">
        <w:rPr>
          <w:rFonts w:ascii="Arial" w:eastAsia="Arial" w:hAnsi="Arial" w:cs="Arial"/>
        </w:rPr>
        <w:t>N°</w:t>
      </w:r>
      <w:proofErr w:type="spellEnd"/>
      <w:r w:rsidRPr="007B3E55">
        <w:rPr>
          <w:rFonts w:ascii="Arial" w:eastAsia="Arial" w:hAnsi="Arial" w:cs="Arial"/>
        </w:rPr>
        <w:t xml:space="preserve"> 21/2018, </w:t>
      </w:r>
      <w:proofErr w:type="spellStart"/>
      <w:r w:rsidRPr="007B3E55">
        <w:rPr>
          <w:rFonts w:ascii="Arial" w:eastAsia="Arial" w:hAnsi="Arial" w:cs="Arial"/>
        </w:rPr>
        <w:t>N°</w:t>
      </w:r>
      <w:proofErr w:type="spellEnd"/>
      <w:r w:rsidRPr="007B3E55">
        <w:rPr>
          <w:rFonts w:ascii="Arial" w:eastAsia="Arial" w:hAnsi="Arial" w:cs="Arial"/>
        </w:rPr>
        <w:t xml:space="preserve"> 14/2023, </w:t>
      </w:r>
      <w:proofErr w:type="spellStart"/>
      <w:r w:rsidRPr="007B3E55">
        <w:rPr>
          <w:rFonts w:ascii="Arial" w:eastAsia="Arial" w:hAnsi="Arial" w:cs="Arial"/>
        </w:rPr>
        <w:t>N°</w:t>
      </w:r>
      <w:proofErr w:type="spellEnd"/>
      <w:r w:rsidRPr="007B3E55">
        <w:rPr>
          <w:rFonts w:ascii="Arial" w:eastAsia="Arial" w:hAnsi="Arial" w:cs="Arial"/>
        </w:rPr>
        <w:t xml:space="preserve"> 78/2023, </w:t>
      </w:r>
      <w:proofErr w:type="spellStart"/>
      <w:r w:rsidRPr="007B3E55">
        <w:rPr>
          <w:rFonts w:ascii="Arial" w:eastAsia="Arial" w:hAnsi="Arial" w:cs="Arial"/>
        </w:rPr>
        <w:t>N°</w:t>
      </w:r>
      <w:proofErr w:type="spellEnd"/>
      <w:r w:rsidRPr="007B3E55">
        <w:rPr>
          <w:rFonts w:ascii="Arial" w:eastAsia="Arial" w:hAnsi="Arial" w:cs="Arial"/>
        </w:rPr>
        <w:t xml:space="preserve"> 35/2023, </w:t>
      </w:r>
      <w:proofErr w:type="spellStart"/>
      <w:r w:rsidRPr="007B3E55">
        <w:rPr>
          <w:rFonts w:ascii="Arial" w:eastAsia="Arial" w:hAnsi="Arial" w:cs="Arial"/>
        </w:rPr>
        <w:t>N°</w:t>
      </w:r>
      <w:proofErr w:type="spellEnd"/>
      <w:r w:rsidRPr="007B3E55">
        <w:rPr>
          <w:rFonts w:ascii="Arial" w:eastAsia="Arial" w:hAnsi="Arial" w:cs="Arial"/>
        </w:rPr>
        <w:t xml:space="preserve"> 56/2024 y </w:t>
      </w:r>
      <w:proofErr w:type="spellStart"/>
      <w:r w:rsidRPr="007B3E55">
        <w:rPr>
          <w:rFonts w:ascii="Arial" w:eastAsia="Arial" w:hAnsi="Arial" w:cs="Arial"/>
        </w:rPr>
        <w:t>N°</w:t>
      </w:r>
      <w:proofErr w:type="spellEnd"/>
      <w:r w:rsidRPr="007B3E55">
        <w:rPr>
          <w:rFonts w:ascii="Arial" w:eastAsia="Arial" w:hAnsi="Arial" w:cs="Arial"/>
        </w:rPr>
        <w:t xml:space="preserve"> 110/2024) y toda aquella normativa que en el futuro se dicte y modifique y/o complemente las antes mencionadas.</w:t>
      </w:r>
    </w:p>
    <w:p w14:paraId="5E152B7D" w14:textId="77777777" w:rsidR="007B3E55" w:rsidRPr="007B3E55" w:rsidRDefault="007B3E55" w:rsidP="007B3E55">
      <w:pPr>
        <w:spacing w:line="240" w:lineRule="auto"/>
        <w:ind w:left="-297"/>
        <w:jc w:val="both"/>
        <w:rPr>
          <w:rFonts w:ascii="Arial" w:eastAsia="Arial" w:hAnsi="Arial" w:cs="Arial"/>
        </w:rPr>
      </w:pPr>
    </w:p>
    <w:p w14:paraId="6D3243D5" w14:textId="065342FF"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.6. CUMPLIMIENTO DE NORMAS DEL RÉGIMEN CAMBIARIO:</w:t>
      </w:r>
      <w:r w:rsidRPr="007B3E55">
        <w:rPr>
          <w:rFonts w:ascii="Arial" w:eastAsia="Arial" w:hAnsi="Arial" w:cs="Arial"/>
        </w:rPr>
        <w:t xml:space="preserve"> se encuentra vigente en materia cambiaria la Comunicación “A” 8035 del BCRA, según la misma fuera modificada y complementada de tiempo en tiempo, dictada en su carácter de ente rector de la política cambiaria de la República Argentina.</w:t>
      </w:r>
    </w:p>
    <w:p w14:paraId="3C613206" w14:textId="77777777" w:rsidR="007B3E55" w:rsidRPr="007B3E55" w:rsidRDefault="007B3E55" w:rsidP="007B3E55">
      <w:pPr>
        <w:spacing w:line="240" w:lineRule="auto"/>
        <w:ind w:left="-297"/>
        <w:jc w:val="both"/>
        <w:rPr>
          <w:rFonts w:ascii="Arial" w:eastAsia="Arial" w:hAnsi="Arial" w:cs="Arial"/>
        </w:rPr>
      </w:pPr>
    </w:p>
    <w:p w14:paraId="77C8DC87" w14:textId="112AF456"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 xml:space="preserve">.7. ESTADO DE CUENTA Y MOVIMIENTOS: </w:t>
      </w:r>
      <w:r w:rsidRPr="007B3E55">
        <w:rPr>
          <w:rFonts w:ascii="Arial" w:eastAsia="Arial" w:hAnsi="Arial" w:cs="Arial"/>
        </w:rPr>
        <w:t>La entrega de la documental referida en el Capítulo 3, Sección 6 deberá contener un detalle completo, pormenorizado e individualizado de la tenencia del CUOTAPARTISTA. La remisión de la referida documentación se efectuará al domicilio del CUOTAPARTISTA. El CUOTAPARTISTA podrá optar en forma documentada por retirarlo del domicilio d</w:t>
      </w:r>
      <w:r w:rsidR="00753536">
        <w:rPr>
          <w:rFonts w:ascii="Arial" w:eastAsia="Arial" w:hAnsi="Arial" w:cs="Arial"/>
        </w:rPr>
        <w:t>e</w:t>
      </w:r>
      <w:r w:rsidRPr="007B3E55">
        <w:rPr>
          <w:rFonts w:ascii="Arial" w:eastAsia="Arial" w:hAnsi="Arial" w:cs="Arial"/>
        </w:rPr>
        <w:t xml:space="preserve"> </w:t>
      </w:r>
      <w:r w:rsidR="00753536">
        <w:rPr>
          <w:rFonts w:ascii="Arial" w:eastAsia="Arial" w:hAnsi="Arial" w:cs="Arial"/>
        </w:rPr>
        <w:t>la DEPOSITARIA</w:t>
      </w:r>
      <w:r w:rsidRPr="007B3E55">
        <w:rPr>
          <w:rFonts w:ascii="Arial" w:eastAsia="Arial" w:hAnsi="Arial" w:cs="Arial"/>
        </w:rPr>
        <w:t xml:space="preserve">, o por recibirlo en forma electrónica mediante la página web de </w:t>
      </w:r>
      <w:r w:rsidR="00753536">
        <w:rPr>
          <w:rFonts w:ascii="Arial" w:eastAsia="Arial" w:hAnsi="Arial" w:cs="Arial"/>
        </w:rPr>
        <w:t>la GERENTE</w:t>
      </w:r>
      <w:r w:rsidRPr="007B3E55">
        <w:rPr>
          <w:rFonts w:ascii="Arial" w:eastAsia="Arial" w:hAnsi="Arial" w:cs="Arial"/>
        </w:rPr>
        <w:t>.</w:t>
      </w:r>
    </w:p>
    <w:p w14:paraId="6FC12AC4" w14:textId="77777777" w:rsidR="007B3E55" w:rsidRPr="007B3E55" w:rsidRDefault="007B3E55" w:rsidP="007B3E55">
      <w:pPr>
        <w:spacing w:line="240" w:lineRule="auto"/>
        <w:ind w:left="-297"/>
        <w:jc w:val="both"/>
        <w:rPr>
          <w:rFonts w:ascii="Arial" w:eastAsia="Arial" w:hAnsi="Arial" w:cs="Arial"/>
        </w:rPr>
      </w:pPr>
    </w:p>
    <w:p w14:paraId="609287A1" w14:textId="7F9AD278"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 xml:space="preserve">.8. SUSCRIPCIONES Y RESCATES: </w:t>
      </w:r>
      <w:r w:rsidRPr="007B3E55">
        <w:rPr>
          <w:rFonts w:ascii="Arial" w:eastAsia="Arial" w:hAnsi="Arial" w:cs="Arial"/>
        </w:rPr>
        <w:t xml:space="preserve">Las suscripciones y rescates serán realizadas en forma presencial por los CUOTAPARTISTAS. Sin perjuicio de ello, </w:t>
      </w:r>
      <w:r w:rsidR="00753536">
        <w:rPr>
          <w:rFonts w:ascii="Arial" w:eastAsia="Arial" w:hAnsi="Arial" w:cs="Arial"/>
        </w:rPr>
        <w:t>la GERENTE</w:t>
      </w:r>
      <w:r w:rsidRPr="007B3E55">
        <w:rPr>
          <w:rFonts w:ascii="Arial" w:eastAsia="Arial" w:hAnsi="Arial" w:cs="Arial"/>
        </w:rPr>
        <w:t xml:space="preserve">, con la aprobación de </w:t>
      </w:r>
      <w:r w:rsidR="00753536">
        <w:rPr>
          <w:rFonts w:ascii="Arial" w:eastAsia="Arial" w:hAnsi="Arial" w:cs="Arial"/>
        </w:rPr>
        <w:t>la DEPOSITARIA</w:t>
      </w:r>
      <w:r w:rsidRPr="007B3E55">
        <w:rPr>
          <w:rFonts w:ascii="Arial" w:eastAsia="Arial" w:hAnsi="Arial" w:cs="Arial"/>
        </w:rPr>
        <w:t>, podrá implementar en el futuro procedimientos alternativos de suscripción y rescate por medio de internet, por vía telefónica u otras modalidades de captación, siempre que la CNV tome conocimiento de tal alternativa en forma previa a su implementación.</w:t>
      </w:r>
    </w:p>
    <w:p w14:paraId="706A1103" w14:textId="77777777" w:rsidR="007B3E55" w:rsidRPr="007B3E55" w:rsidRDefault="007B3E55" w:rsidP="007B3E55">
      <w:pPr>
        <w:spacing w:line="240" w:lineRule="auto"/>
        <w:ind w:left="-297"/>
        <w:jc w:val="both"/>
        <w:rPr>
          <w:rFonts w:ascii="Arial" w:eastAsia="Arial" w:hAnsi="Arial" w:cs="Arial"/>
        </w:rPr>
      </w:pPr>
    </w:p>
    <w:p w14:paraId="301BA504" w14:textId="21966553"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 xml:space="preserve">.9. CLASES DE CUOTAPARTES: </w:t>
      </w:r>
      <w:r w:rsidRPr="007B3E55">
        <w:rPr>
          <w:rFonts w:ascii="Arial" w:eastAsia="Arial" w:hAnsi="Arial" w:cs="Arial"/>
        </w:rPr>
        <w:t xml:space="preserve">el FCI emitirá </w:t>
      </w:r>
      <w:r w:rsidR="002D444B">
        <w:rPr>
          <w:rFonts w:ascii="Arial" w:eastAsia="Arial" w:hAnsi="Arial" w:cs="Arial"/>
        </w:rPr>
        <w:t>DOS</w:t>
      </w:r>
      <w:r w:rsidRPr="007B3E55">
        <w:rPr>
          <w:rFonts w:ascii="Arial" w:eastAsia="Arial" w:hAnsi="Arial" w:cs="Arial"/>
        </w:rPr>
        <w:t xml:space="preserve"> (</w:t>
      </w:r>
      <w:r w:rsidR="002D444B">
        <w:rPr>
          <w:rFonts w:ascii="Arial" w:eastAsia="Arial" w:hAnsi="Arial" w:cs="Arial"/>
        </w:rPr>
        <w:t>2</w:t>
      </w:r>
      <w:r w:rsidRPr="007B3E55">
        <w:rPr>
          <w:rFonts w:ascii="Arial" w:eastAsia="Arial" w:hAnsi="Arial" w:cs="Arial"/>
        </w:rPr>
        <w:t xml:space="preserve">) clases de </w:t>
      </w:r>
      <w:proofErr w:type="spellStart"/>
      <w:r w:rsidRPr="007B3E55">
        <w:rPr>
          <w:rFonts w:ascii="Arial" w:eastAsia="Arial" w:hAnsi="Arial" w:cs="Arial"/>
        </w:rPr>
        <w:t>cuotapartes</w:t>
      </w:r>
      <w:proofErr w:type="spellEnd"/>
      <w:r w:rsidRPr="007B3E55">
        <w:rPr>
          <w:rFonts w:ascii="Arial" w:eastAsia="Arial" w:hAnsi="Arial" w:cs="Arial"/>
        </w:rPr>
        <w:t xml:space="preserve">: </w:t>
      </w:r>
    </w:p>
    <w:p w14:paraId="2F9646EC" w14:textId="382B11C2" w:rsidR="007B3E55" w:rsidRPr="007B3E55" w:rsidRDefault="00C61FB8" w:rsidP="007B3E55">
      <w:pPr>
        <w:spacing w:line="240" w:lineRule="auto"/>
        <w:ind w:left="-297"/>
        <w:jc w:val="both"/>
        <w:rPr>
          <w:rFonts w:ascii="Arial" w:eastAsia="Arial" w:hAnsi="Arial" w:cs="Arial"/>
        </w:rPr>
      </w:pPr>
      <w:r>
        <w:rPr>
          <w:rFonts w:ascii="Arial" w:eastAsia="Arial" w:hAnsi="Arial" w:cs="Arial"/>
        </w:rPr>
        <w:t>11</w:t>
      </w:r>
      <w:r w:rsidR="007B3E55" w:rsidRPr="007B3E55">
        <w:rPr>
          <w:rFonts w:ascii="Arial" w:eastAsia="Arial" w:hAnsi="Arial" w:cs="Arial"/>
        </w:rPr>
        <w:t xml:space="preserve">.9.1 Clase A: que corresponderá a aquellos inversores que suscriban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hasta la suma de US$100.000 (dólares estadounidenses cien mil). No hay monto mínimo inicial de suscripción para este tipo de </w:t>
      </w:r>
      <w:proofErr w:type="spellStart"/>
      <w:r w:rsidR="007B3E55" w:rsidRPr="007B3E55">
        <w:rPr>
          <w:rFonts w:ascii="Arial" w:eastAsia="Arial" w:hAnsi="Arial" w:cs="Arial"/>
        </w:rPr>
        <w:t>cuotaparte</w:t>
      </w:r>
      <w:proofErr w:type="spellEnd"/>
      <w:r w:rsidR="007B3E55" w:rsidRPr="007B3E55">
        <w:rPr>
          <w:rFonts w:ascii="Arial" w:eastAsia="Arial" w:hAnsi="Arial" w:cs="Arial"/>
        </w:rPr>
        <w:t xml:space="preserve">. El valor de las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correspondiente a esta Clase será expresado en la MONEDA DEL FCI. </w:t>
      </w:r>
    </w:p>
    <w:p w14:paraId="332B959D" w14:textId="41FD7384" w:rsidR="007B3E55" w:rsidRPr="007B3E55" w:rsidRDefault="00C61FB8" w:rsidP="007B3E55">
      <w:pPr>
        <w:spacing w:line="240" w:lineRule="auto"/>
        <w:ind w:left="-297"/>
        <w:jc w:val="both"/>
        <w:rPr>
          <w:rFonts w:ascii="Arial" w:eastAsia="Arial" w:hAnsi="Arial" w:cs="Arial"/>
        </w:rPr>
      </w:pPr>
      <w:r>
        <w:rPr>
          <w:rFonts w:ascii="Arial" w:eastAsia="Arial" w:hAnsi="Arial" w:cs="Arial"/>
        </w:rPr>
        <w:t>11</w:t>
      </w:r>
      <w:r w:rsidR="007B3E55" w:rsidRPr="007B3E55">
        <w:rPr>
          <w:rFonts w:ascii="Arial" w:eastAsia="Arial" w:hAnsi="Arial" w:cs="Arial"/>
        </w:rPr>
        <w:t xml:space="preserve">.9.2 Clase B: que corresponderá a aquellos inversores que suscriban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por una suma igual o superior a US$100.001 (dólares estadounidenses cien mil uno). El valor de las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correspondiente a esta Clase será expresado en la MONEDA DEL FCI. </w:t>
      </w:r>
    </w:p>
    <w:p w14:paraId="636DF994" w14:textId="77777777" w:rsidR="007B3E55" w:rsidRPr="007B3E55" w:rsidRDefault="007B3E55" w:rsidP="007B3E55">
      <w:pPr>
        <w:spacing w:line="240" w:lineRule="auto"/>
        <w:jc w:val="both"/>
        <w:rPr>
          <w:rFonts w:ascii="Arial" w:eastAsia="Arial" w:hAnsi="Arial" w:cs="Arial"/>
        </w:rPr>
      </w:pPr>
    </w:p>
    <w:p w14:paraId="0D0C9449" w14:textId="615C8152" w:rsidR="007B3E55" w:rsidRPr="007B3E55" w:rsidRDefault="00753536" w:rsidP="007B3E55">
      <w:pPr>
        <w:spacing w:line="240" w:lineRule="auto"/>
        <w:ind w:left="-297"/>
        <w:jc w:val="both"/>
        <w:rPr>
          <w:rFonts w:ascii="Arial" w:eastAsia="Arial" w:hAnsi="Arial" w:cs="Arial"/>
        </w:rPr>
      </w:pPr>
      <w:r>
        <w:rPr>
          <w:rFonts w:ascii="Arial" w:eastAsia="Arial" w:hAnsi="Arial" w:cs="Arial"/>
        </w:rPr>
        <w:lastRenderedPageBreak/>
        <w:t>La GERENTE</w:t>
      </w:r>
      <w:r w:rsidR="007B3E55" w:rsidRPr="007B3E55">
        <w:rPr>
          <w:rFonts w:ascii="Arial" w:eastAsia="Arial" w:hAnsi="Arial" w:cs="Arial"/>
        </w:rPr>
        <w:t xml:space="preserve"> podrá determinar y modificar periódicamente el monto mínimo inicial de suscripción para la clase "B", situación que será informada a los CUOTAPARTISTAS mediante la publicación de un Hecho Relevante en la AIF informándose la entrada en vigencia de los nuevos montos mínimos. Los tenedores de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clase “A” se mantendrán en dicha clase independientemente del monto suscripto debido a que no regirá para la misma un monto mínimo inicial de suscripción. Asimismo, para los tenedores de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clase “B”, en el momento de la modificación del monto mínimo inicial de suscripción, se les respetará el monto mínimo inicial de suscripción correspondiente al momento en el cual ingresaron a la clase “B”, es decir, se los mantendrá dentro de la clase “B”. Este beneficio se extinguirá cuando su tenencia pase a la clase “A" por motivo de rescates, corriendo a partir de ese momento el monto mínimo de suscripción vigente para la clase “B” informado públicamente en la CNV. Todas las clases de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contribuirán al pago de los honorarios tal como se prevé en el Capítulo 7 </w:t>
      </w:r>
      <w:r w:rsidR="00EF7197">
        <w:rPr>
          <w:rFonts w:ascii="Arial" w:eastAsia="Arial" w:hAnsi="Arial" w:cs="Arial"/>
        </w:rPr>
        <w:t>del REGLAMENTO DE GESTION.</w:t>
      </w:r>
    </w:p>
    <w:p w14:paraId="36A16F1D" w14:textId="77777777" w:rsidR="007B3E55" w:rsidRPr="007B3E55" w:rsidRDefault="007B3E55" w:rsidP="007B3E55">
      <w:pPr>
        <w:spacing w:line="240" w:lineRule="auto"/>
        <w:ind w:left="-297"/>
        <w:jc w:val="both"/>
        <w:rPr>
          <w:rFonts w:ascii="Arial" w:eastAsia="Arial" w:hAnsi="Arial" w:cs="Arial"/>
        </w:rPr>
      </w:pPr>
    </w:p>
    <w:p w14:paraId="6A308705" w14:textId="27A7D8A0"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 xml:space="preserve">Las suscripciones y los rescates serán recibidos y pagados en la moneda en que cada clase de </w:t>
      </w:r>
      <w:proofErr w:type="spellStart"/>
      <w:r w:rsidRPr="007B3E55">
        <w:rPr>
          <w:rFonts w:ascii="Arial" w:eastAsia="Arial" w:hAnsi="Arial" w:cs="Arial"/>
        </w:rPr>
        <w:t>cuotapartes</w:t>
      </w:r>
      <w:proofErr w:type="spellEnd"/>
      <w:r w:rsidRPr="007B3E55">
        <w:rPr>
          <w:rFonts w:ascii="Arial" w:eastAsia="Arial" w:hAnsi="Arial" w:cs="Arial"/>
        </w:rPr>
        <w:t xml:space="preserve"> es expresada, es decir, en la MONEDA DEL FCI.</w:t>
      </w:r>
    </w:p>
    <w:p w14:paraId="62B8C2B3" w14:textId="77777777" w:rsidR="007B3E55" w:rsidRPr="007B3E55" w:rsidRDefault="007B3E55" w:rsidP="007B3E55">
      <w:pPr>
        <w:spacing w:line="240" w:lineRule="auto"/>
        <w:ind w:left="-297"/>
        <w:jc w:val="both"/>
        <w:rPr>
          <w:rFonts w:ascii="Arial" w:eastAsia="Arial" w:hAnsi="Arial" w:cs="Arial"/>
        </w:rPr>
      </w:pPr>
    </w:p>
    <w:p w14:paraId="65123ED7" w14:textId="3CF129FA" w:rsidR="007B3E55" w:rsidRPr="007B3E55" w:rsidRDefault="007B3E55" w:rsidP="007B3E55">
      <w:pPr>
        <w:spacing w:line="240" w:lineRule="auto"/>
        <w:ind w:left="-297"/>
        <w:jc w:val="both"/>
        <w:rPr>
          <w:rFonts w:ascii="Arial" w:eastAsia="Arial" w:hAnsi="Arial" w:cs="Arial"/>
        </w:rPr>
      </w:pPr>
      <w:bookmarkStart w:id="16" w:name="_heading=h.1fob9te" w:colFirst="0" w:colLast="0"/>
      <w:bookmarkEnd w:id="16"/>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 xml:space="preserve">.10. OTROS ASPECTOS VINCULADOS A LOS RIESGOS DE INVERSIÓN: </w:t>
      </w:r>
      <w:r w:rsidRPr="007B3E55">
        <w:rPr>
          <w:rFonts w:ascii="Arial" w:eastAsia="Arial" w:hAnsi="Arial" w:cs="Arial"/>
        </w:rPr>
        <w:t xml:space="preserve">Bajo ninguna circunstancia podrá entenderse o considerarse que ni </w:t>
      </w:r>
      <w:r w:rsidR="00753536">
        <w:rPr>
          <w:rFonts w:ascii="Arial" w:eastAsia="Arial" w:hAnsi="Arial" w:cs="Arial"/>
        </w:rPr>
        <w:t>la GERENTE</w:t>
      </w:r>
      <w:r w:rsidRPr="007B3E55">
        <w:rPr>
          <w:rFonts w:ascii="Arial" w:eastAsia="Arial" w:hAnsi="Arial" w:cs="Arial"/>
        </w:rPr>
        <w:t xml:space="preserve"> ni </w:t>
      </w:r>
      <w:r w:rsidR="00753536">
        <w:rPr>
          <w:rFonts w:ascii="Arial" w:eastAsia="Arial" w:hAnsi="Arial" w:cs="Arial"/>
        </w:rPr>
        <w:t>la DEPOSITARIA</w:t>
      </w:r>
      <w:r w:rsidRPr="007B3E55">
        <w:rPr>
          <w:rFonts w:ascii="Arial" w:eastAsia="Arial" w:hAnsi="Arial" w:cs="Arial"/>
        </w:rPr>
        <w:t xml:space="preserve"> garantizan implícita o explícitamente: (i) el rendimiento de las inversiones realizadas, (</w:t>
      </w:r>
      <w:proofErr w:type="spellStart"/>
      <w:r w:rsidRPr="007B3E55">
        <w:rPr>
          <w:rFonts w:ascii="Arial" w:eastAsia="Arial" w:hAnsi="Arial" w:cs="Arial"/>
        </w:rPr>
        <w:t>ii</w:t>
      </w:r>
      <w:proofErr w:type="spellEnd"/>
      <w:r w:rsidRPr="007B3E55">
        <w:rPr>
          <w:rFonts w:ascii="Arial" w:eastAsia="Arial" w:hAnsi="Arial" w:cs="Arial"/>
        </w:rPr>
        <w:t>) la solvencia de los emisores de los activos que integran el patrimonio del FCI, (</w:t>
      </w:r>
      <w:proofErr w:type="spellStart"/>
      <w:r w:rsidRPr="007B3E55">
        <w:rPr>
          <w:rFonts w:ascii="Arial" w:eastAsia="Arial" w:hAnsi="Arial" w:cs="Arial"/>
        </w:rPr>
        <w:t>iii</w:t>
      </w:r>
      <w:proofErr w:type="spellEnd"/>
      <w:r w:rsidRPr="007B3E55">
        <w:rPr>
          <w:rFonts w:ascii="Arial" w:eastAsia="Arial" w:hAnsi="Arial" w:cs="Arial"/>
        </w:rPr>
        <w:t>) la existencia de un mercado secundario en el que se negocien los activos que integran el patrimonio del FCI, o (</w:t>
      </w:r>
      <w:proofErr w:type="spellStart"/>
      <w:r w:rsidRPr="007B3E55">
        <w:rPr>
          <w:rFonts w:ascii="Arial" w:eastAsia="Arial" w:hAnsi="Arial" w:cs="Arial"/>
        </w:rPr>
        <w:t>iv</w:t>
      </w:r>
      <w:proofErr w:type="spellEnd"/>
      <w:r w:rsidRPr="007B3E55">
        <w:rPr>
          <w:rFonts w:ascii="Arial" w:eastAsia="Arial" w:hAnsi="Arial" w:cs="Arial"/>
        </w:rPr>
        <w:t xml:space="preserve">) la liquidez de los activos que integran el patrimonio del FCI. En función de lo expuesto, queda establecido que </w:t>
      </w:r>
      <w:r w:rsidR="00753536">
        <w:rPr>
          <w:rFonts w:ascii="Arial" w:eastAsia="Arial" w:hAnsi="Arial" w:cs="Arial"/>
        </w:rPr>
        <w:t>la GERENTE</w:t>
      </w:r>
      <w:r w:rsidRPr="007B3E55">
        <w:rPr>
          <w:rFonts w:ascii="Arial" w:eastAsia="Arial" w:hAnsi="Arial" w:cs="Arial"/>
        </w:rPr>
        <w:t xml:space="preserve"> y </w:t>
      </w:r>
      <w:r w:rsidR="00753536">
        <w:rPr>
          <w:rFonts w:ascii="Arial" w:eastAsia="Arial" w:hAnsi="Arial" w:cs="Arial"/>
        </w:rPr>
        <w:t>la DEPOSITARIA</w:t>
      </w:r>
      <w:r w:rsidRPr="007B3E55">
        <w:rPr>
          <w:rFonts w:ascii="Arial" w:eastAsia="Arial" w:hAnsi="Arial" w:cs="Arial"/>
        </w:rPr>
        <w:t xml:space="preserve">, en tanto ajusten su actuación a las disposiciones legales pertinentes y al REGLAMENTO, no asumirán responsabilidad alguna por tales conceptos. </w:t>
      </w:r>
      <w:r w:rsidR="00753536">
        <w:rPr>
          <w:rFonts w:ascii="Arial" w:eastAsia="Arial" w:hAnsi="Arial" w:cs="Arial"/>
        </w:rPr>
        <w:t>La GERENTE</w:t>
      </w:r>
      <w:r w:rsidRPr="007B3E55">
        <w:rPr>
          <w:rFonts w:ascii="Arial" w:eastAsia="Arial" w:hAnsi="Arial" w:cs="Arial"/>
        </w:rPr>
        <w:t xml:space="preserve"> y </w:t>
      </w:r>
      <w:r w:rsidR="00753536">
        <w:rPr>
          <w:rFonts w:ascii="Arial" w:eastAsia="Arial" w:hAnsi="Arial" w:cs="Arial"/>
        </w:rPr>
        <w:t>la DEPOSITARIA</w:t>
      </w:r>
      <w:r w:rsidR="00753536" w:rsidRPr="007B3E55">
        <w:rPr>
          <w:rFonts w:ascii="Arial" w:eastAsia="Arial" w:hAnsi="Arial" w:cs="Arial"/>
        </w:rPr>
        <w:t xml:space="preserve"> </w:t>
      </w:r>
      <w:r w:rsidRPr="007B3E55">
        <w:rPr>
          <w:rFonts w:ascii="Arial" w:eastAsia="Arial" w:hAnsi="Arial" w:cs="Arial"/>
        </w:rPr>
        <w:t xml:space="preserve">son responsables de manera individual y separada de los perjuicios que pudieran ocasionarse a los CUOTAPARTISTAS por el incumplimiento de las obligaciones inherentes a cada una de ellas derivadas del presente REGLAMENTO y/o de las disposiciones legales pertinentes, es decir la Ley </w:t>
      </w:r>
      <w:proofErr w:type="spellStart"/>
      <w:r w:rsidRPr="007B3E55">
        <w:rPr>
          <w:rFonts w:ascii="Arial" w:eastAsia="Arial" w:hAnsi="Arial" w:cs="Arial"/>
        </w:rPr>
        <w:t>Nº</w:t>
      </w:r>
      <w:proofErr w:type="spellEnd"/>
      <w:r w:rsidRPr="007B3E55">
        <w:rPr>
          <w:rFonts w:ascii="Arial" w:eastAsia="Arial" w:hAnsi="Arial" w:cs="Arial"/>
        </w:rPr>
        <w:t xml:space="preserve"> 24.083 y sus disposiciones modificatorias, la Ley </w:t>
      </w:r>
      <w:proofErr w:type="spellStart"/>
      <w:r w:rsidRPr="007B3E55">
        <w:rPr>
          <w:rFonts w:ascii="Arial" w:eastAsia="Arial" w:hAnsi="Arial" w:cs="Arial"/>
        </w:rPr>
        <w:t>N°</w:t>
      </w:r>
      <w:proofErr w:type="spellEnd"/>
      <w:r w:rsidRPr="007B3E55">
        <w:rPr>
          <w:rFonts w:ascii="Arial" w:eastAsia="Arial" w:hAnsi="Arial" w:cs="Arial"/>
        </w:rPr>
        <w:t xml:space="preserve"> 26.831 y sus disposiciones reglamentarias y modificatorias, y las NORMAS sobre fondos comunes de inversión.</w:t>
      </w:r>
    </w:p>
    <w:p w14:paraId="0801BAF1" w14:textId="77777777" w:rsidR="007B3E55" w:rsidRPr="007B3E55" w:rsidRDefault="007B3E55" w:rsidP="007B3E55">
      <w:pPr>
        <w:spacing w:line="240" w:lineRule="auto"/>
        <w:ind w:left="-297"/>
        <w:jc w:val="both"/>
        <w:rPr>
          <w:rFonts w:ascii="Arial" w:eastAsia="Arial" w:hAnsi="Arial" w:cs="Arial"/>
          <w:b/>
        </w:rPr>
      </w:pPr>
      <w:bookmarkStart w:id="17" w:name="_heading=h.3znysh7" w:colFirst="0" w:colLast="0"/>
      <w:bookmarkEnd w:id="17"/>
    </w:p>
    <w:p w14:paraId="456D5431" w14:textId="5B105F7F"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.11.</w:t>
      </w:r>
      <w:r w:rsidRPr="007B3E55">
        <w:rPr>
          <w:rFonts w:ascii="Arial" w:eastAsia="Arial" w:hAnsi="Arial" w:cs="Arial"/>
        </w:rPr>
        <w:t xml:space="preserve"> Se deja expresa constancia que corresponderá exclusivamente </w:t>
      </w:r>
      <w:r w:rsidR="00753536">
        <w:rPr>
          <w:rFonts w:ascii="Arial" w:eastAsia="Arial" w:hAnsi="Arial" w:cs="Arial"/>
        </w:rPr>
        <w:t>la GERENTE</w:t>
      </w:r>
      <w:r w:rsidRPr="007B3E55">
        <w:rPr>
          <w:rFonts w:ascii="Arial" w:eastAsia="Arial" w:hAnsi="Arial" w:cs="Arial"/>
        </w:rPr>
        <w:t xml:space="preserve"> la elección de los activos en los que el FCI podrá invertir, así como los mercados en que se realizarán las inversiones, en todo momento conforme las normas y el procedimiento establecidos en las secciones 2. (ACTIVOS AUTORIZADOS) y 3. (MERCADOS EN LOS QUE SE REALIZARÁN LAS INVERSIONES) del Capítulo 2 de</w:t>
      </w:r>
      <w:r w:rsidR="00EF7197">
        <w:rPr>
          <w:rFonts w:ascii="Arial" w:eastAsia="Arial" w:hAnsi="Arial" w:cs="Arial"/>
        </w:rPr>
        <w:t>l REGLAMENTO DE GESTION</w:t>
      </w:r>
      <w:r w:rsidRPr="007B3E55">
        <w:rPr>
          <w:rFonts w:ascii="Arial" w:eastAsia="Arial" w:hAnsi="Arial" w:cs="Arial"/>
        </w:rPr>
        <w:t>.</w:t>
      </w:r>
    </w:p>
    <w:p w14:paraId="0E43AED3" w14:textId="77777777" w:rsidR="007B3E55" w:rsidRPr="007B3E55" w:rsidRDefault="007B3E55" w:rsidP="007B3E55">
      <w:pPr>
        <w:spacing w:line="240" w:lineRule="auto"/>
        <w:ind w:left="-297"/>
        <w:jc w:val="both"/>
        <w:rPr>
          <w:rFonts w:ascii="Arial" w:eastAsia="Arial" w:hAnsi="Arial" w:cs="Arial"/>
        </w:rPr>
      </w:pPr>
    </w:p>
    <w:p w14:paraId="55969205" w14:textId="593215A7" w:rsidR="007B3E55" w:rsidRPr="007B3E55" w:rsidRDefault="007B3E55" w:rsidP="007B3E55">
      <w:pPr>
        <w:spacing w:line="240" w:lineRule="auto"/>
        <w:ind w:left="-297"/>
        <w:jc w:val="both"/>
        <w:rPr>
          <w:rFonts w:ascii="Arial" w:eastAsia="Arial" w:hAnsi="Arial" w:cs="Arial"/>
        </w:rPr>
      </w:pPr>
      <w:bookmarkStart w:id="18" w:name="_heading=h.2et92p0" w:colFirst="0" w:colLast="0"/>
      <w:bookmarkEnd w:id="18"/>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.12.</w:t>
      </w:r>
      <w:r w:rsidRPr="007B3E55">
        <w:rPr>
          <w:rFonts w:ascii="Arial" w:eastAsia="Arial" w:hAnsi="Arial" w:cs="Arial"/>
        </w:rPr>
        <w:t xml:space="preserve"> Todo tributo, incluyendo sin limitación aranceles, tasas, derechos e impuestos correspondientes a la negociación de los bienes del FCI, cualquiera fuere su naturaleza, que de cualquier forma grave la operatoria del FCI, aun aquel que incida indirectamente sobre la misma, será imputado inmediatamente a los resultados del FCI.</w:t>
      </w:r>
    </w:p>
    <w:p w14:paraId="0C6C9A98" w14:textId="77777777" w:rsidR="007B3E55" w:rsidRPr="007B3E55" w:rsidRDefault="007B3E55" w:rsidP="007B3E55">
      <w:pPr>
        <w:spacing w:line="240" w:lineRule="auto"/>
        <w:ind w:left="-297"/>
        <w:jc w:val="both"/>
        <w:rPr>
          <w:rFonts w:ascii="Arial" w:eastAsia="Arial" w:hAnsi="Arial" w:cs="Arial"/>
          <w:b/>
        </w:rPr>
      </w:pPr>
      <w:bookmarkStart w:id="19" w:name="_heading=h.tyjcwt" w:colFirst="0" w:colLast="0"/>
      <w:bookmarkEnd w:id="19"/>
    </w:p>
    <w:p w14:paraId="3D73655A" w14:textId="68A071C9"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.13. FUNCIÓN DE CONTROL DE</w:t>
      </w:r>
      <w:r w:rsidR="00753536">
        <w:rPr>
          <w:rFonts w:ascii="Arial" w:eastAsia="Arial" w:hAnsi="Arial" w:cs="Arial"/>
          <w:b/>
        </w:rPr>
        <w:t xml:space="preserve"> </w:t>
      </w:r>
      <w:r w:rsidRPr="007B3E55">
        <w:rPr>
          <w:rFonts w:ascii="Arial" w:eastAsia="Arial" w:hAnsi="Arial" w:cs="Arial"/>
          <w:b/>
        </w:rPr>
        <w:t>L</w:t>
      </w:r>
      <w:r w:rsidR="00753536">
        <w:rPr>
          <w:rFonts w:ascii="Arial" w:eastAsia="Arial" w:hAnsi="Arial" w:cs="Arial"/>
          <w:b/>
        </w:rPr>
        <w:t>A DEPOSITA</w:t>
      </w:r>
      <w:r w:rsidR="00753536" w:rsidRPr="00753536">
        <w:rPr>
          <w:rFonts w:ascii="Arial" w:eastAsia="Arial" w:hAnsi="Arial" w:cs="Arial"/>
          <w:b/>
        </w:rPr>
        <w:t>RIA</w:t>
      </w:r>
      <w:r w:rsidRPr="00753536">
        <w:rPr>
          <w:rFonts w:ascii="Arial" w:eastAsia="Arial" w:hAnsi="Arial" w:cs="Arial"/>
          <w:b/>
        </w:rPr>
        <w:t xml:space="preserve"> SOBRE</w:t>
      </w:r>
      <w:r w:rsidRPr="007B3E55">
        <w:rPr>
          <w:rFonts w:ascii="Arial" w:eastAsia="Arial" w:hAnsi="Arial" w:cs="Arial"/>
          <w:b/>
        </w:rPr>
        <w:t xml:space="preserve"> LAS INVERSIONES:</w:t>
      </w:r>
      <w:r w:rsidRPr="007B3E55">
        <w:rPr>
          <w:rFonts w:ascii="Arial" w:eastAsia="Arial" w:hAnsi="Arial" w:cs="Arial"/>
        </w:rPr>
        <w:t xml:space="preserve"> Sin perjuicio de las obligaciones establecidas en el Capítulo 6  del REGLAMENTO </w:t>
      </w:r>
      <w:r w:rsidR="002D444B">
        <w:rPr>
          <w:rFonts w:ascii="Arial" w:eastAsia="Arial" w:hAnsi="Arial" w:cs="Arial"/>
        </w:rPr>
        <w:t xml:space="preserve">DE GESTION </w:t>
      </w:r>
      <w:r w:rsidRPr="007B3E55">
        <w:rPr>
          <w:rFonts w:ascii="Arial" w:eastAsia="Arial" w:hAnsi="Arial" w:cs="Arial"/>
        </w:rPr>
        <w:t xml:space="preserve">y en un todo de acuerdo con el artículo 4 de la </w:t>
      </w:r>
      <w:bookmarkStart w:id="20" w:name="_Hlk218683969"/>
      <w:r w:rsidR="00F46046" w:rsidRPr="00E033EE">
        <w:rPr>
          <w:rFonts w:ascii="Arial" w:eastAsia="Arial" w:hAnsi="Arial" w:cs="Arial"/>
          <w:color w:val="000000" w:themeColor="text1"/>
        </w:rPr>
        <w:t xml:space="preserve">Ley de Fondos Comunes de </w:t>
      </w:r>
      <w:r w:rsidR="00F46046" w:rsidRPr="00E033EE">
        <w:rPr>
          <w:rFonts w:ascii="Arial" w:eastAsia="Arial" w:hAnsi="Arial" w:cs="Arial"/>
          <w:color w:val="000000" w:themeColor="text1"/>
        </w:rPr>
        <w:lastRenderedPageBreak/>
        <w:t>Inversión</w:t>
      </w:r>
      <w:bookmarkEnd w:id="20"/>
      <w:r w:rsidR="00F46046" w:rsidRPr="007B3E55">
        <w:rPr>
          <w:rFonts w:ascii="Arial" w:eastAsia="Arial" w:hAnsi="Arial" w:cs="Arial"/>
        </w:rPr>
        <w:t xml:space="preserve"> </w:t>
      </w:r>
      <w:r w:rsidRPr="007B3E55">
        <w:rPr>
          <w:rFonts w:ascii="Arial" w:eastAsia="Arial" w:hAnsi="Arial" w:cs="Arial"/>
        </w:rPr>
        <w:t xml:space="preserve">y modificatorias, en lo que hace a la función de control de las inversiones a cargo de </w:t>
      </w:r>
      <w:r w:rsidR="00753536">
        <w:rPr>
          <w:rFonts w:ascii="Arial" w:eastAsia="Arial" w:hAnsi="Arial" w:cs="Arial"/>
        </w:rPr>
        <w:t>la DEPOSITARIA</w:t>
      </w:r>
      <w:r w:rsidRPr="007B3E55">
        <w:rPr>
          <w:rFonts w:ascii="Arial" w:eastAsia="Arial" w:hAnsi="Arial" w:cs="Arial"/>
        </w:rPr>
        <w:t xml:space="preserve"> establecida en el Capítulo 6, Sección 1.2 </w:t>
      </w:r>
      <w:r w:rsidR="002D444B">
        <w:rPr>
          <w:rFonts w:ascii="Arial" w:eastAsia="Arial" w:hAnsi="Arial" w:cs="Arial"/>
        </w:rPr>
        <w:t>del REGLAMENTO de GESTION</w:t>
      </w:r>
      <w:r w:rsidRPr="007B3E55">
        <w:rPr>
          <w:rFonts w:ascii="Arial" w:eastAsia="Arial" w:hAnsi="Arial" w:cs="Arial"/>
        </w:rPr>
        <w:t xml:space="preserve">, </w:t>
      </w:r>
      <w:r w:rsidR="00753536">
        <w:rPr>
          <w:rFonts w:ascii="Arial" w:eastAsia="Arial" w:hAnsi="Arial" w:cs="Arial"/>
        </w:rPr>
        <w:t>la DEPOSITARIA</w:t>
      </w:r>
      <w:r w:rsidR="00753536" w:rsidRPr="007B3E55">
        <w:rPr>
          <w:rFonts w:ascii="Arial" w:eastAsia="Arial" w:hAnsi="Arial" w:cs="Arial"/>
        </w:rPr>
        <w:t xml:space="preserve"> </w:t>
      </w:r>
      <w:r w:rsidRPr="007B3E55">
        <w:rPr>
          <w:rFonts w:ascii="Arial" w:eastAsia="Arial" w:hAnsi="Arial" w:cs="Arial"/>
        </w:rPr>
        <w:t xml:space="preserve">deberá controlar el cumplimiento por </w:t>
      </w:r>
      <w:r w:rsidR="00753536">
        <w:rPr>
          <w:rFonts w:ascii="Arial" w:eastAsia="Arial" w:hAnsi="Arial" w:cs="Arial"/>
        </w:rPr>
        <w:t>la GERENTE</w:t>
      </w:r>
      <w:r w:rsidRPr="007B3E55">
        <w:rPr>
          <w:rFonts w:ascii="Arial" w:eastAsia="Arial" w:hAnsi="Arial" w:cs="Arial"/>
        </w:rPr>
        <w:t xml:space="preserve"> de las disposiciones relacionadas con los procedimientos para la adquisición y negociación de los activos integrantes del FCI, previstas en el REGLAMENTO.</w:t>
      </w:r>
    </w:p>
    <w:p w14:paraId="0F040703" w14:textId="77777777" w:rsidR="007B3E55" w:rsidRPr="007B3E55" w:rsidRDefault="007B3E55" w:rsidP="007B3E55">
      <w:pPr>
        <w:spacing w:line="240" w:lineRule="auto"/>
        <w:ind w:left="-297"/>
        <w:jc w:val="both"/>
        <w:rPr>
          <w:rFonts w:ascii="Arial" w:eastAsia="Arial" w:hAnsi="Arial" w:cs="Arial"/>
        </w:rPr>
      </w:pPr>
    </w:p>
    <w:p w14:paraId="288DC559" w14:textId="4D125C5B"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.14. PUBLICIDAD DE LOS CARGOS.</w:t>
      </w:r>
      <w:r w:rsidRPr="007B3E55">
        <w:rPr>
          <w:rFonts w:ascii="Arial" w:eastAsia="Arial" w:hAnsi="Arial" w:cs="Arial"/>
        </w:rPr>
        <w:t xml:space="preserve"> El detalle de las retribuciones de </w:t>
      </w:r>
      <w:r w:rsidR="00753536">
        <w:rPr>
          <w:rFonts w:ascii="Arial" w:eastAsia="Arial" w:hAnsi="Arial" w:cs="Arial"/>
        </w:rPr>
        <w:t>la GERENTE</w:t>
      </w:r>
      <w:r w:rsidRPr="007B3E55">
        <w:rPr>
          <w:rFonts w:ascii="Arial" w:eastAsia="Arial" w:hAnsi="Arial" w:cs="Arial"/>
        </w:rPr>
        <w:t xml:space="preserve"> y </w:t>
      </w:r>
      <w:r w:rsidR="00753536">
        <w:rPr>
          <w:rFonts w:ascii="Arial" w:eastAsia="Arial" w:hAnsi="Arial" w:cs="Arial"/>
        </w:rPr>
        <w:t>la DEPOSITARIA</w:t>
      </w:r>
      <w:r w:rsidRPr="007B3E55">
        <w:rPr>
          <w:rFonts w:ascii="Arial" w:eastAsia="Arial" w:hAnsi="Arial" w:cs="Arial"/>
        </w:rPr>
        <w:t xml:space="preserve">, y de las comisiones de suscripción, de rescate y de transferencia aplicables serán expuestos al público inversor en el domicilio y en la página de Internet de </w:t>
      </w:r>
      <w:r w:rsidR="00753536">
        <w:rPr>
          <w:rFonts w:ascii="Arial" w:eastAsia="Arial" w:hAnsi="Arial" w:cs="Arial"/>
        </w:rPr>
        <w:t>la GERENTE</w:t>
      </w:r>
      <w:r w:rsidRPr="007B3E55">
        <w:rPr>
          <w:rFonts w:ascii="Arial" w:eastAsia="Arial" w:hAnsi="Arial" w:cs="Arial"/>
        </w:rPr>
        <w:t xml:space="preserve">, así como en todos los lugares donde se comercialicen las </w:t>
      </w:r>
      <w:proofErr w:type="spellStart"/>
      <w:r w:rsidRPr="007B3E55">
        <w:rPr>
          <w:rFonts w:ascii="Arial" w:eastAsia="Arial" w:hAnsi="Arial" w:cs="Arial"/>
        </w:rPr>
        <w:t>cuotapartes</w:t>
      </w:r>
      <w:proofErr w:type="spellEnd"/>
      <w:r w:rsidRPr="007B3E55">
        <w:rPr>
          <w:rFonts w:ascii="Arial" w:eastAsia="Arial" w:hAnsi="Arial" w:cs="Arial"/>
        </w:rPr>
        <w:t xml:space="preserve"> del FCI.</w:t>
      </w:r>
    </w:p>
    <w:p w14:paraId="61D8B734" w14:textId="77777777" w:rsidR="007B3E55" w:rsidRPr="007B3E55" w:rsidRDefault="007B3E55" w:rsidP="007B3E55">
      <w:pPr>
        <w:spacing w:line="240" w:lineRule="auto"/>
        <w:ind w:left="-297"/>
        <w:jc w:val="both"/>
        <w:rPr>
          <w:rFonts w:ascii="Arial" w:eastAsia="Arial" w:hAnsi="Arial" w:cs="Arial"/>
          <w:b/>
        </w:rPr>
      </w:pPr>
    </w:p>
    <w:p w14:paraId="51F937DB" w14:textId="17D74DDE"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.15. SUSPENSIÓN DEL DERECHO DE SUSCRIPCIÓN Y/O RESCATE:</w:t>
      </w:r>
      <w:r w:rsidRPr="007B3E55">
        <w:rPr>
          <w:rFonts w:ascii="Arial" w:eastAsia="Arial" w:hAnsi="Arial" w:cs="Arial"/>
        </w:rPr>
        <w:t xml:space="preserve"> Cuando ocurra un acontecimiento grave o se trate de día inhábil que afecte un mercado en los que opera el FCI, que impida a los órganos de éste establecer el valor de la </w:t>
      </w:r>
      <w:proofErr w:type="spellStart"/>
      <w:r w:rsidRPr="007B3E55">
        <w:rPr>
          <w:rFonts w:ascii="Arial" w:eastAsia="Arial" w:hAnsi="Arial" w:cs="Arial"/>
        </w:rPr>
        <w:t>cuotaparte</w:t>
      </w:r>
      <w:proofErr w:type="spellEnd"/>
      <w:r w:rsidRPr="007B3E55">
        <w:rPr>
          <w:rFonts w:ascii="Arial" w:eastAsia="Arial" w:hAnsi="Arial" w:cs="Arial"/>
        </w:rPr>
        <w:t xml:space="preserve">, ese día será considerado como situación excepcional en el marco de lo dispuesto por el artículo 23 de la Ley </w:t>
      </w:r>
      <w:proofErr w:type="spellStart"/>
      <w:r w:rsidRPr="007B3E55">
        <w:rPr>
          <w:rFonts w:ascii="Arial" w:eastAsia="Arial" w:hAnsi="Arial" w:cs="Arial"/>
        </w:rPr>
        <w:t>N°</w:t>
      </w:r>
      <w:proofErr w:type="spellEnd"/>
      <w:r w:rsidRPr="007B3E55">
        <w:rPr>
          <w:rFonts w:ascii="Arial" w:eastAsia="Arial" w:hAnsi="Arial" w:cs="Arial"/>
        </w:rPr>
        <w:t xml:space="preserve"> 24.083 y modificatorias. En tal día </w:t>
      </w:r>
      <w:r w:rsidR="00753536">
        <w:rPr>
          <w:rFonts w:ascii="Arial" w:eastAsia="Arial" w:hAnsi="Arial" w:cs="Arial"/>
        </w:rPr>
        <w:t>la GERENTE</w:t>
      </w:r>
      <w:r w:rsidRPr="007B3E55">
        <w:rPr>
          <w:rFonts w:ascii="Arial" w:eastAsia="Arial" w:hAnsi="Arial" w:cs="Arial"/>
        </w:rPr>
        <w:t xml:space="preserve"> ejercerá su facultad de suspender la operatoria del FCI (comprendiendo suspensión de suscripciones y/o de rescates y/o transferencias y/o de valuación de </w:t>
      </w:r>
      <w:proofErr w:type="spellStart"/>
      <w:r w:rsidRPr="007B3E55">
        <w:rPr>
          <w:rFonts w:ascii="Arial" w:eastAsia="Arial" w:hAnsi="Arial" w:cs="Arial"/>
        </w:rPr>
        <w:t>cuotaparte</w:t>
      </w:r>
      <w:proofErr w:type="spellEnd"/>
      <w:r w:rsidRPr="007B3E55">
        <w:rPr>
          <w:rFonts w:ascii="Arial" w:eastAsia="Arial" w:hAnsi="Arial" w:cs="Arial"/>
        </w:rPr>
        <w:t xml:space="preserve">) como medida de protección del FCI, siempre y cuando dicho FCI posea invertido el 10% o más de su patrimonio neto en el mercado que se trate. Esta situación deberá ser informada en forma inmediata por </w:t>
      </w:r>
      <w:r w:rsidR="00753536">
        <w:rPr>
          <w:rFonts w:ascii="Arial" w:eastAsia="Arial" w:hAnsi="Arial" w:cs="Arial"/>
        </w:rPr>
        <w:t>la GERENTE</w:t>
      </w:r>
      <w:r w:rsidRPr="007B3E55">
        <w:rPr>
          <w:rFonts w:ascii="Arial" w:eastAsia="Arial" w:hAnsi="Arial" w:cs="Arial"/>
        </w:rPr>
        <w:t xml:space="preserve"> por medio de la AIF por el acceso “Hechos Relevantes”. 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w:t>
      </w:r>
      <w:r w:rsidR="00753536">
        <w:rPr>
          <w:rFonts w:ascii="Arial" w:eastAsia="Arial" w:hAnsi="Arial" w:cs="Arial"/>
        </w:rPr>
        <w:t>la GERENTE</w:t>
      </w:r>
      <w:r w:rsidRPr="007B3E55">
        <w:rPr>
          <w:rFonts w:ascii="Arial" w:eastAsia="Arial" w:hAnsi="Arial" w:cs="Arial"/>
        </w:rPr>
        <w:t xml:space="preserve"> por medio del acceso “Hechos Relevantes” de la AIF. </w:t>
      </w:r>
    </w:p>
    <w:p w14:paraId="60E0B0F6" w14:textId="77777777" w:rsidR="007B3E55" w:rsidRPr="007B3E55" w:rsidRDefault="007B3E55" w:rsidP="007B3E55">
      <w:pPr>
        <w:spacing w:line="240" w:lineRule="auto"/>
        <w:ind w:left="-297"/>
        <w:jc w:val="both"/>
        <w:rPr>
          <w:rFonts w:ascii="Arial" w:eastAsia="Arial" w:hAnsi="Arial" w:cs="Arial"/>
        </w:rPr>
      </w:pPr>
    </w:p>
    <w:p w14:paraId="26F1B67E" w14:textId="6D989D5D"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.16. POLITICA DE INVERSIÓN ESPECÍFICA:</w:t>
      </w:r>
      <w:r w:rsidRPr="007B3E55">
        <w:rPr>
          <w:rFonts w:ascii="Arial" w:eastAsia="Arial" w:hAnsi="Arial" w:cs="Arial"/>
        </w:rPr>
        <w:t xml:space="preserve"> </w:t>
      </w:r>
      <w:r w:rsidR="00753536">
        <w:rPr>
          <w:rFonts w:ascii="Arial" w:eastAsia="Arial" w:hAnsi="Arial" w:cs="Arial"/>
        </w:rPr>
        <w:t>La GERENTE</w:t>
      </w:r>
      <w:r w:rsidRPr="007B3E55">
        <w:rPr>
          <w:rFonts w:ascii="Arial" w:eastAsia="Arial" w:hAnsi="Arial" w:cs="Arial"/>
        </w:rPr>
        <w:t xml:space="preserve"> podrá adoptar una política de inversión específica para el FCI, la cual deberá encuadrarse dentro de lo previsto en el REGLAMENTO del FCI, acotando y/o restringiendo lo allí establecido. Dicha política de inversión específica de ningún modo podrá desnaturalizar la política de inversión fijada para el FCI en este REGLAMENTO y deberá adecuarse a la normativa vigente y aplicable en la materia. A fin de adoptar una política de inversión específica para el FCI, </w:t>
      </w:r>
      <w:r w:rsidR="00753536">
        <w:rPr>
          <w:rFonts w:ascii="Arial" w:eastAsia="Arial" w:hAnsi="Arial" w:cs="Arial"/>
        </w:rPr>
        <w:t>la GERENTE</w:t>
      </w:r>
      <w:r w:rsidRPr="007B3E55">
        <w:rPr>
          <w:rFonts w:ascii="Arial" w:eastAsia="Arial" w:hAnsi="Arial" w:cs="Arial"/>
        </w:rPr>
        <w:t xml:space="preserve"> deberá dar cumplimiento a lo dispuesto en las NORMAS a tal efecto.</w:t>
      </w:r>
    </w:p>
    <w:p w14:paraId="21F2D38C" w14:textId="77777777" w:rsidR="007B3E55" w:rsidRPr="007B3E55" w:rsidRDefault="007B3E55" w:rsidP="007B3E55">
      <w:pPr>
        <w:spacing w:line="240" w:lineRule="auto"/>
        <w:ind w:left="-297"/>
        <w:jc w:val="both"/>
        <w:rPr>
          <w:rFonts w:ascii="Arial" w:eastAsia="Arial" w:hAnsi="Arial" w:cs="Arial"/>
        </w:rPr>
      </w:pPr>
    </w:p>
    <w:p w14:paraId="7BAA582E" w14:textId="4ADC4594"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.17. COLOCACIÓN DE CUOTAPARTES:</w:t>
      </w:r>
      <w:r w:rsidRPr="007B3E55">
        <w:rPr>
          <w:rFonts w:ascii="Arial" w:eastAsia="Arial" w:hAnsi="Arial" w:cs="Arial"/>
        </w:rPr>
        <w:t xml:space="preserve"> La captación de solicitudes de suscripción del FCI estará a cargo de </w:t>
      </w:r>
      <w:r w:rsidR="00753536">
        <w:rPr>
          <w:rFonts w:ascii="Arial" w:eastAsia="Arial" w:hAnsi="Arial" w:cs="Arial"/>
        </w:rPr>
        <w:t>la GERENTE</w:t>
      </w:r>
      <w:r w:rsidRPr="007B3E55">
        <w:rPr>
          <w:rFonts w:ascii="Arial" w:eastAsia="Arial" w:hAnsi="Arial" w:cs="Arial"/>
        </w:rPr>
        <w:t xml:space="preserve"> y/o de los Agentes de Colocación y Distribución de Fondos Comunes de Inversión designados por </w:t>
      </w:r>
      <w:r w:rsidR="00753536">
        <w:rPr>
          <w:rFonts w:ascii="Arial" w:eastAsia="Arial" w:hAnsi="Arial" w:cs="Arial"/>
        </w:rPr>
        <w:t>la GERENTE</w:t>
      </w:r>
      <w:r w:rsidRPr="007B3E55">
        <w:rPr>
          <w:rFonts w:ascii="Arial" w:eastAsia="Arial" w:hAnsi="Arial" w:cs="Arial"/>
        </w:rPr>
        <w:t xml:space="preserve"> y </w:t>
      </w:r>
      <w:r w:rsidR="00753536">
        <w:rPr>
          <w:rFonts w:ascii="Arial" w:eastAsia="Arial" w:hAnsi="Arial" w:cs="Arial"/>
        </w:rPr>
        <w:t>la DEPOSITARIA</w:t>
      </w:r>
      <w:r w:rsidRPr="007B3E55">
        <w:rPr>
          <w:rFonts w:ascii="Arial" w:eastAsia="Arial" w:hAnsi="Arial" w:cs="Arial"/>
        </w:rPr>
        <w:t>.</w:t>
      </w:r>
    </w:p>
    <w:p w14:paraId="5105D100" w14:textId="77777777" w:rsidR="007B3E55" w:rsidRPr="007B3E55" w:rsidRDefault="007B3E55" w:rsidP="007B3E55">
      <w:pPr>
        <w:spacing w:line="240" w:lineRule="auto"/>
        <w:ind w:left="-297"/>
        <w:jc w:val="both"/>
        <w:rPr>
          <w:rFonts w:ascii="Arial" w:eastAsia="Arial" w:hAnsi="Arial" w:cs="Arial"/>
        </w:rPr>
      </w:pPr>
    </w:p>
    <w:p w14:paraId="672FC33E" w14:textId="08B13C2B"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.18. REFERENCIAS NORMATIVAS EN EL REGLAMENTO:</w:t>
      </w:r>
      <w:r w:rsidRPr="007B3E55">
        <w:rPr>
          <w:rFonts w:ascii="Arial" w:eastAsia="Arial" w:hAnsi="Arial" w:cs="Arial"/>
        </w:rPr>
        <w:t xml:space="preserve"> todas las referencias a leyes, decretos o reglamentaciones en el REGLAMENTO se entenderán comprensivas de sus modificaciones o normas complementarias. La referencia a las NORMAS comprende las Normas de la CNV (texto ordenado 2013), y cualquier modificación o norma complementaria que se encuentre vigente.</w:t>
      </w:r>
    </w:p>
    <w:p w14:paraId="396A1895" w14:textId="77777777" w:rsidR="00DC1E0F" w:rsidRDefault="00DC1E0F" w:rsidP="00D9749C">
      <w:pPr>
        <w:spacing w:line="240" w:lineRule="auto"/>
        <w:jc w:val="both"/>
        <w:rPr>
          <w:rStyle w:val="Ninguno"/>
          <w:rFonts w:ascii="Arial" w:eastAsia="Arial Unicode MS" w:hAnsi="Arial" w:cs="Arial"/>
          <w:u w:color="000000"/>
          <w:bdr w:val="nil"/>
          <w:lang w:eastAsia="es-ES_tradnl"/>
        </w:rPr>
      </w:pPr>
    </w:p>
    <w:p w14:paraId="5EE601F1" w14:textId="125DF419" w:rsidR="00D9749C" w:rsidRPr="007B3E55" w:rsidRDefault="00D9749C" w:rsidP="00D9749C">
      <w:pPr>
        <w:spacing w:line="240" w:lineRule="auto"/>
        <w:jc w:val="both"/>
        <w:rPr>
          <w:rStyle w:val="Ninguno"/>
          <w:rFonts w:ascii="Arial" w:eastAsia="Arial Unicode MS" w:hAnsi="Arial" w:cs="Arial"/>
          <w:u w:color="000000"/>
          <w:bdr w:val="nil"/>
          <w:lang w:eastAsia="es-ES_tradnl"/>
        </w:rPr>
      </w:pPr>
      <w:r w:rsidRPr="007B3E55">
        <w:rPr>
          <w:rStyle w:val="Ninguno"/>
          <w:rFonts w:ascii="Arial" w:eastAsia="Arial Unicode MS" w:hAnsi="Arial" w:cs="Arial"/>
          <w:u w:color="000000"/>
          <w:bdr w:val="nil"/>
          <w:lang w:eastAsia="es-ES_tradnl"/>
        </w:rPr>
        <w:lastRenderedPageBreak/>
        <w:t xml:space="preserve">La presente es una adenda al Reglamento de Gestión del </w:t>
      </w:r>
      <w:r w:rsidR="007B3E55" w:rsidRPr="007B3E55">
        <w:rPr>
          <w:rFonts w:ascii="Arial" w:eastAsia="Arial" w:hAnsi="Arial" w:cs="Arial"/>
        </w:rPr>
        <w:t>FCI</w:t>
      </w:r>
      <w:r w:rsidRPr="007B3E55">
        <w:rPr>
          <w:rStyle w:val="Ninguno"/>
          <w:rFonts w:ascii="Arial" w:eastAsia="Arial Unicode MS" w:hAnsi="Arial" w:cs="Arial"/>
          <w:u w:color="000000"/>
          <w:bdr w:val="nil"/>
          <w:lang w:eastAsia="es-ES_tradnl"/>
        </w:rPr>
        <w:t xml:space="preserve"> PARAKEET </w:t>
      </w:r>
      <w:r w:rsidR="007B3E55" w:rsidRPr="007B3E55">
        <w:rPr>
          <w:rStyle w:val="Ninguno"/>
          <w:rFonts w:ascii="Arial" w:eastAsia="Arial Unicode MS" w:hAnsi="Arial" w:cs="Arial"/>
          <w:u w:color="000000"/>
          <w:bdr w:val="nil"/>
          <w:lang w:eastAsia="es-ES_tradnl"/>
        </w:rPr>
        <w:t>BALANCED FUND</w:t>
      </w:r>
      <w:r w:rsidRPr="007B3E55">
        <w:rPr>
          <w:rStyle w:val="Ninguno"/>
          <w:rFonts w:ascii="Arial" w:eastAsia="Arial Unicode MS" w:hAnsi="Arial" w:cs="Arial"/>
          <w:u w:color="000000"/>
          <w:bdr w:val="nil"/>
          <w:lang w:eastAsia="es-ES_tradnl"/>
        </w:rPr>
        <w:t>, y debe leerse en conjunto con el mismo. Todo lo que no sea expresamente modificado por la presente adenda al Reglamento de Gestión mantiene su plena validez en sus términos originales.</w:t>
      </w:r>
    </w:p>
    <w:tbl>
      <w:tblPr>
        <w:tblStyle w:val="Tablaconcuadrcula"/>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79"/>
      </w:tblGrid>
      <w:tr w:rsidR="004470F9" w:rsidRPr="007B3E55" w14:paraId="79388949" w14:textId="77777777" w:rsidTr="008E0E81">
        <w:trPr>
          <w:trHeight w:val="640"/>
          <w:jc w:val="center"/>
        </w:trPr>
        <w:tc>
          <w:tcPr>
            <w:tcW w:w="4820" w:type="dxa"/>
          </w:tcPr>
          <w:p w14:paraId="627FD7FC" w14:textId="77777777" w:rsidR="00021167" w:rsidRDefault="00021167" w:rsidP="00021167">
            <w:pPr>
              <w:pStyle w:val="TDC3"/>
              <w:suppressAutoHyphens/>
              <w:spacing w:line="240" w:lineRule="auto"/>
              <w:ind w:left="142"/>
              <w:jc w:val="center"/>
              <w:rPr>
                <w:rStyle w:val="Ninguno"/>
                <w:rFonts w:ascii="Arial" w:eastAsia="Arial Unicode MS" w:hAnsi="Arial" w:cs="Arial"/>
                <w:b/>
                <w:bCs/>
                <w:color w:val="auto"/>
                <w:kern w:val="2"/>
                <w:sz w:val="22"/>
                <w:szCs w:val="22"/>
                <w:u w:color="000000"/>
                <w:bdr w:val="nil"/>
                <w:lang w:val="es-AR" w:eastAsia="es-ES_tradnl"/>
                <w14:ligatures w14:val="standardContextual"/>
              </w:rPr>
            </w:pPr>
          </w:p>
          <w:p w14:paraId="0355083B" w14:textId="76C4445F" w:rsidR="004470F9" w:rsidRPr="007B3E55" w:rsidRDefault="004470F9" w:rsidP="00021167">
            <w:pPr>
              <w:pStyle w:val="TDC3"/>
              <w:suppressAutoHyphens/>
              <w:spacing w:line="240" w:lineRule="auto"/>
              <w:ind w:left="142"/>
              <w:jc w:val="center"/>
              <w:rPr>
                <w:rStyle w:val="Ninguno"/>
                <w:rFonts w:ascii="Arial" w:eastAsia="Arial Unicode MS" w:hAnsi="Arial" w:cs="Arial"/>
                <w:b/>
                <w:bCs/>
                <w:color w:val="auto"/>
                <w:kern w:val="2"/>
                <w:sz w:val="22"/>
                <w:szCs w:val="22"/>
                <w:u w:color="000000"/>
                <w:bdr w:val="nil"/>
                <w:lang w:val="es-AR" w:eastAsia="es-ES_tradnl"/>
                <w14:ligatures w14:val="standardContextual"/>
              </w:rPr>
            </w:pPr>
            <w:r w:rsidRPr="007B3E55">
              <w:rPr>
                <w:rStyle w:val="Ninguno"/>
                <w:rFonts w:ascii="Arial" w:eastAsia="Arial Unicode MS" w:hAnsi="Arial" w:cs="Arial"/>
                <w:b/>
                <w:bCs/>
                <w:color w:val="auto"/>
                <w:kern w:val="2"/>
                <w:sz w:val="22"/>
                <w:szCs w:val="22"/>
                <w:u w:color="000000"/>
                <w:bdr w:val="nil"/>
                <w:lang w:val="es-AR" w:eastAsia="es-ES_tradnl"/>
                <w14:ligatures w14:val="standardContextual"/>
              </w:rPr>
              <w:t>PARAKEET SGFCI S.A.</w:t>
            </w:r>
          </w:p>
          <w:p w14:paraId="70296C9D" w14:textId="77777777" w:rsidR="004470F9" w:rsidRPr="007B3E55" w:rsidRDefault="004470F9" w:rsidP="008E0E81">
            <w:pPr>
              <w:pStyle w:val="TDC3"/>
              <w:suppressAutoHyphens/>
              <w:spacing w:line="240" w:lineRule="auto"/>
              <w:ind w:left="142"/>
              <w:jc w:val="center"/>
              <w:rPr>
                <w:rStyle w:val="Ninguno"/>
                <w:rFonts w:ascii="Arial" w:eastAsia="Arial Unicode MS" w:hAnsi="Arial" w:cs="Arial"/>
                <w:b/>
                <w:bCs/>
                <w:color w:val="auto"/>
                <w:kern w:val="2"/>
                <w:sz w:val="22"/>
                <w:szCs w:val="22"/>
                <w:u w:color="000000"/>
                <w:bdr w:val="nil"/>
                <w:lang w:val="es-AR" w:eastAsia="es-ES_tradnl"/>
                <w14:ligatures w14:val="standardContextual"/>
              </w:rPr>
            </w:pPr>
            <w:r w:rsidRPr="007B3E55">
              <w:rPr>
                <w:rStyle w:val="Ninguno"/>
                <w:rFonts w:ascii="Arial" w:eastAsia="Arial Unicode MS" w:hAnsi="Arial" w:cs="Arial"/>
                <w:b/>
                <w:bCs/>
                <w:color w:val="auto"/>
                <w:kern w:val="2"/>
                <w:sz w:val="22"/>
                <w:szCs w:val="22"/>
                <w:u w:color="000000"/>
                <w:bdr w:val="nil"/>
                <w:lang w:val="es-AR" w:eastAsia="es-ES_tradnl"/>
                <w14:ligatures w14:val="standardContextual"/>
              </w:rPr>
              <w:t>GERENTE</w:t>
            </w:r>
          </w:p>
        </w:tc>
        <w:tc>
          <w:tcPr>
            <w:tcW w:w="4079" w:type="dxa"/>
          </w:tcPr>
          <w:p w14:paraId="25C70783" w14:textId="77777777" w:rsidR="00021167" w:rsidRDefault="00021167" w:rsidP="008E0E81">
            <w:pPr>
              <w:suppressAutoHyphens/>
              <w:jc w:val="center"/>
              <w:rPr>
                <w:rStyle w:val="Ninguno"/>
                <w:rFonts w:ascii="Arial" w:eastAsia="Arial Unicode MS" w:hAnsi="Arial" w:cs="Arial"/>
                <w:b/>
                <w:bCs/>
                <w:kern w:val="2"/>
                <w:sz w:val="22"/>
                <w:szCs w:val="22"/>
                <w:u w:color="000000"/>
                <w:bdr w:val="nil"/>
                <w:lang w:val="es-AR" w:eastAsia="es-ES_tradnl"/>
                <w14:ligatures w14:val="standardContextual"/>
              </w:rPr>
            </w:pPr>
          </w:p>
          <w:p w14:paraId="0038B130" w14:textId="5D8DD8E7" w:rsidR="004470F9" w:rsidRPr="007B3E55" w:rsidRDefault="004470F9" w:rsidP="008E0E81">
            <w:pPr>
              <w:suppressAutoHyphens/>
              <w:jc w:val="center"/>
              <w:rPr>
                <w:rStyle w:val="Ninguno"/>
                <w:rFonts w:ascii="Arial" w:eastAsia="Arial Unicode MS" w:hAnsi="Arial" w:cs="Arial"/>
                <w:b/>
                <w:bCs/>
                <w:kern w:val="2"/>
                <w:sz w:val="22"/>
                <w:szCs w:val="22"/>
                <w:u w:color="000000"/>
                <w:bdr w:val="nil"/>
                <w:lang w:val="es-AR" w:eastAsia="es-ES_tradnl"/>
                <w14:ligatures w14:val="standardContextual"/>
              </w:rPr>
            </w:pPr>
            <w:r w:rsidRPr="007B3E55">
              <w:rPr>
                <w:rStyle w:val="Ninguno"/>
                <w:rFonts w:ascii="Arial" w:eastAsia="Arial Unicode MS" w:hAnsi="Arial" w:cs="Arial"/>
                <w:b/>
                <w:bCs/>
                <w:kern w:val="2"/>
                <w:sz w:val="22"/>
                <w:szCs w:val="22"/>
                <w:u w:color="000000"/>
                <w:bdr w:val="nil"/>
                <w:lang w:val="es-AR" w:eastAsia="es-ES_tradnl"/>
                <w14:ligatures w14:val="standardContextual"/>
              </w:rPr>
              <w:t>BANCO DE VALORES S.A.</w:t>
            </w:r>
          </w:p>
          <w:p w14:paraId="19F22315" w14:textId="77777777" w:rsidR="004470F9" w:rsidRPr="007B3E55" w:rsidRDefault="004470F9" w:rsidP="008E0E81">
            <w:pPr>
              <w:pStyle w:val="Textoindependiente"/>
              <w:tabs>
                <w:tab w:val="left" w:pos="993"/>
                <w:tab w:val="left" w:pos="1418"/>
                <w:tab w:val="left" w:pos="2836"/>
                <w:tab w:val="left" w:pos="3545"/>
                <w:tab w:val="left" w:pos="4254"/>
                <w:tab w:val="left" w:pos="4963"/>
                <w:tab w:val="left" w:pos="5672"/>
                <w:tab w:val="left" w:pos="6381"/>
                <w:tab w:val="left" w:pos="7090"/>
                <w:tab w:val="left" w:pos="7799"/>
                <w:tab w:val="left" w:pos="8338"/>
              </w:tabs>
              <w:suppressAutoHyphens/>
              <w:jc w:val="center"/>
              <w:rPr>
                <w:rStyle w:val="Ninguno"/>
                <w:rFonts w:ascii="Arial" w:eastAsia="Arial Unicode MS" w:hAnsi="Arial" w:cs="Arial"/>
                <w:b/>
                <w:bCs/>
                <w:kern w:val="2"/>
                <w:sz w:val="22"/>
                <w:szCs w:val="22"/>
                <w:u w:color="000000"/>
                <w:bdr w:val="nil"/>
                <w:lang w:val="es-AR" w:eastAsia="es-ES_tradnl"/>
                <w14:ligatures w14:val="standardContextual"/>
              </w:rPr>
            </w:pPr>
            <w:r w:rsidRPr="007B3E55">
              <w:rPr>
                <w:rStyle w:val="Ninguno"/>
                <w:rFonts w:ascii="Arial" w:eastAsia="Arial Unicode MS" w:hAnsi="Arial" w:cs="Arial"/>
                <w:b/>
                <w:bCs/>
                <w:kern w:val="2"/>
                <w:sz w:val="22"/>
                <w:szCs w:val="22"/>
                <w:u w:color="000000"/>
                <w:bdr w:val="nil"/>
                <w:lang w:val="es-AR" w:eastAsia="es-ES_tradnl"/>
                <w14:ligatures w14:val="standardContextual"/>
              </w:rPr>
              <w:t>DEPOSITARIA</w:t>
            </w:r>
          </w:p>
        </w:tc>
      </w:tr>
    </w:tbl>
    <w:p w14:paraId="180D1691" w14:textId="77777777" w:rsidR="00B90599" w:rsidRPr="007B3E55" w:rsidRDefault="00B90599" w:rsidP="004470F9">
      <w:pPr>
        <w:spacing w:line="240" w:lineRule="auto"/>
        <w:jc w:val="both"/>
        <w:rPr>
          <w:rStyle w:val="Ninguno"/>
          <w:rFonts w:ascii="Arial" w:eastAsia="Arial Unicode MS" w:hAnsi="Arial" w:cs="Arial"/>
          <w:u w:color="000000"/>
          <w:bdr w:val="nil"/>
          <w:lang w:eastAsia="es-ES_tradnl"/>
        </w:rPr>
      </w:pPr>
    </w:p>
    <w:sectPr w:rsidR="00B90599" w:rsidRPr="007B3E5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089F" w14:textId="77777777" w:rsidR="0063444A" w:rsidRDefault="0063444A" w:rsidP="0063553D">
      <w:pPr>
        <w:spacing w:after="0" w:line="240" w:lineRule="auto"/>
      </w:pPr>
      <w:r>
        <w:separator/>
      </w:r>
    </w:p>
  </w:endnote>
  <w:endnote w:type="continuationSeparator" w:id="0">
    <w:p w14:paraId="2AF50BD9" w14:textId="77777777" w:rsidR="0063444A" w:rsidRDefault="0063444A" w:rsidP="0063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 Pro W3">
    <w:altName w:val="MS Mincho"/>
    <w:charset w:val="80"/>
    <w:family w:val="auto"/>
    <w:pitch w:val="variable"/>
    <w:sig w:usb0="00000000" w:usb1="08070000" w:usb2="00000010" w:usb3="00000000" w:csb0="0002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58423"/>
      <w:docPartObj>
        <w:docPartGallery w:val="Page Numbers (Bottom of Page)"/>
        <w:docPartUnique/>
      </w:docPartObj>
    </w:sdtPr>
    <w:sdtContent>
      <w:p w14:paraId="57E184A0" w14:textId="30D961A8" w:rsidR="0063553D" w:rsidRDefault="0063553D" w:rsidP="00D9749C">
        <w:pPr>
          <w:pStyle w:val="Piedepgina"/>
          <w:pBdr>
            <w:top w:val="single" w:sz="4" w:space="1" w:color="auto"/>
          </w:pBdr>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CC56" w14:textId="77777777" w:rsidR="0063444A" w:rsidRDefault="0063444A" w:rsidP="0063553D">
      <w:pPr>
        <w:spacing w:after="0" w:line="240" w:lineRule="auto"/>
      </w:pPr>
      <w:r>
        <w:separator/>
      </w:r>
    </w:p>
  </w:footnote>
  <w:footnote w:type="continuationSeparator" w:id="0">
    <w:p w14:paraId="572C9A78" w14:textId="77777777" w:rsidR="0063444A" w:rsidRDefault="0063444A" w:rsidP="0063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8876" w14:textId="46091EE3" w:rsidR="0063553D" w:rsidRPr="0063553D" w:rsidRDefault="0063553D" w:rsidP="0063553D">
    <w:pPr>
      <w:pStyle w:val="Encabezado"/>
      <w:jc w:val="center"/>
      <w:rPr>
        <w:rFonts w:ascii="Arial" w:hAnsi="Arial" w:cs="Arial"/>
        <w:lang w:val="es-ES"/>
      </w:rPr>
    </w:pPr>
    <w:r w:rsidRPr="0063553D">
      <w:rPr>
        <w:rFonts w:ascii="Arial" w:hAnsi="Arial" w:cs="Arial"/>
        <w:lang w:val="es-ES"/>
      </w:rPr>
      <w:t xml:space="preserve">______ FONDO COMÚN DE INVERSIÓN PARAKEET </w:t>
    </w:r>
    <w:r w:rsidR="001C0426">
      <w:rPr>
        <w:rFonts w:ascii="Arial" w:hAnsi="Arial" w:cs="Arial"/>
        <w:lang w:val="es-ES"/>
      </w:rPr>
      <w:t>BALANCED FUND</w:t>
    </w:r>
    <w:r w:rsidRPr="0063553D">
      <w:rPr>
        <w:rFonts w:ascii="Arial" w:hAnsi="Arial" w:cs="Arial"/>
        <w:lang w:val="es-ES"/>
      </w:rPr>
      <w:t xml:space="preserve"> ______</w:t>
    </w:r>
  </w:p>
  <w:p w14:paraId="50A74120" w14:textId="6A89F754" w:rsidR="0063553D" w:rsidRDefault="00796B02" w:rsidP="0063553D">
    <w:pPr>
      <w:pStyle w:val="Encabezado"/>
      <w:jc w:val="center"/>
      <w:rPr>
        <w:rFonts w:ascii="Arial" w:hAnsi="Arial" w:cs="Arial"/>
        <w:lang w:val="es-ES"/>
      </w:rPr>
    </w:pPr>
    <w:r>
      <w:rPr>
        <w:rFonts w:ascii="Arial" w:hAnsi="Arial" w:cs="Arial"/>
        <w:lang w:val="es-ES"/>
      </w:rPr>
      <w:t>ADENDA AL REGLAMENTO DE GESTION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6CD"/>
    <w:multiLevelType w:val="multilevel"/>
    <w:tmpl w:val="0FFA2EA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D83288"/>
    <w:multiLevelType w:val="multilevel"/>
    <w:tmpl w:val="BC080304"/>
    <w:lvl w:ilvl="0">
      <w:start w:val="2"/>
      <w:numFmt w:val="decimal"/>
      <w:lvlText w:val="%1"/>
      <w:lvlJc w:val="left"/>
      <w:pPr>
        <w:ind w:left="360" w:hanging="360"/>
      </w:pPr>
      <w:rPr>
        <w:rFonts w:hint="default"/>
      </w:rPr>
    </w:lvl>
    <w:lvl w:ilvl="1">
      <w:start w:val="4"/>
      <w:numFmt w:val="decimal"/>
      <w:lvlText w:val="%1.%2"/>
      <w:lvlJc w:val="left"/>
      <w:pPr>
        <w:ind w:left="856" w:hanging="360"/>
      </w:pPr>
      <w:rPr>
        <w:rFonts w:hint="default"/>
        <w:b/>
        <w:bCs/>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4704EB8"/>
    <w:multiLevelType w:val="hybridMultilevel"/>
    <w:tmpl w:val="5FF80D28"/>
    <w:lvl w:ilvl="0" w:tplc="F60CD1D0">
      <w:start w:val="1"/>
      <w:numFmt w:val="decimal"/>
      <w:lvlText w:val="%1."/>
      <w:lvlJc w:val="left"/>
      <w:pPr>
        <w:ind w:left="102" w:hanging="399"/>
      </w:pPr>
      <w:rPr>
        <w:rFonts w:ascii="Times New Roman" w:eastAsia="Times New Roman" w:hAnsi="Times New Roman" w:cs="Times New Roman" w:hint="default"/>
        <w:b/>
        <w:bCs/>
        <w:i w:val="0"/>
        <w:iCs w:val="0"/>
        <w:spacing w:val="0"/>
        <w:w w:val="100"/>
        <w:sz w:val="24"/>
        <w:szCs w:val="24"/>
        <w:lang w:val="es-ES" w:eastAsia="en-US" w:bidi="ar-SA"/>
      </w:rPr>
    </w:lvl>
    <w:lvl w:ilvl="1" w:tplc="CE76262E">
      <w:numFmt w:val="bullet"/>
      <w:lvlText w:val="•"/>
      <w:lvlJc w:val="left"/>
      <w:pPr>
        <w:ind w:left="996" w:hanging="399"/>
      </w:pPr>
      <w:rPr>
        <w:rFonts w:hint="default"/>
        <w:lang w:val="es-ES" w:eastAsia="en-US" w:bidi="ar-SA"/>
      </w:rPr>
    </w:lvl>
    <w:lvl w:ilvl="2" w:tplc="052CD9DA">
      <w:numFmt w:val="bullet"/>
      <w:lvlText w:val="•"/>
      <w:lvlJc w:val="left"/>
      <w:pPr>
        <w:ind w:left="1892" w:hanging="399"/>
      </w:pPr>
      <w:rPr>
        <w:rFonts w:hint="default"/>
        <w:lang w:val="es-ES" w:eastAsia="en-US" w:bidi="ar-SA"/>
      </w:rPr>
    </w:lvl>
    <w:lvl w:ilvl="3" w:tplc="3702D67A">
      <w:numFmt w:val="bullet"/>
      <w:lvlText w:val="•"/>
      <w:lvlJc w:val="left"/>
      <w:pPr>
        <w:ind w:left="2788" w:hanging="399"/>
      </w:pPr>
      <w:rPr>
        <w:rFonts w:hint="default"/>
        <w:lang w:val="es-ES" w:eastAsia="en-US" w:bidi="ar-SA"/>
      </w:rPr>
    </w:lvl>
    <w:lvl w:ilvl="4" w:tplc="AA8E8DAA">
      <w:numFmt w:val="bullet"/>
      <w:lvlText w:val="•"/>
      <w:lvlJc w:val="left"/>
      <w:pPr>
        <w:ind w:left="3684" w:hanging="399"/>
      </w:pPr>
      <w:rPr>
        <w:rFonts w:hint="default"/>
        <w:lang w:val="es-ES" w:eastAsia="en-US" w:bidi="ar-SA"/>
      </w:rPr>
    </w:lvl>
    <w:lvl w:ilvl="5" w:tplc="2C32D1EC">
      <w:numFmt w:val="bullet"/>
      <w:lvlText w:val="•"/>
      <w:lvlJc w:val="left"/>
      <w:pPr>
        <w:ind w:left="4580" w:hanging="399"/>
      </w:pPr>
      <w:rPr>
        <w:rFonts w:hint="default"/>
        <w:lang w:val="es-ES" w:eastAsia="en-US" w:bidi="ar-SA"/>
      </w:rPr>
    </w:lvl>
    <w:lvl w:ilvl="6" w:tplc="FDA66FF8">
      <w:numFmt w:val="bullet"/>
      <w:lvlText w:val="•"/>
      <w:lvlJc w:val="left"/>
      <w:pPr>
        <w:ind w:left="5476" w:hanging="399"/>
      </w:pPr>
      <w:rPr>
        <w:rFonts w:hint="default"/>
        <w:lang w:val="es-ES" w:eastAsia="en-US" w:bidi="ar-SA"/>
      </w:rPr>
    </w:lvl>
    <w:lvl w:ilvl="7" w:tplc="D60E8EB6">
      <w:numFmt w:val="bullet"/>
      <w:lvlText w:val="•"/>
      <w:lvlJc w:val="left"/>
      <w:pPr>
        <w:ind w:left="6372" w:hanging="399"/>
      </w:pPr>
      <w:rPr>
        <w:rFonts w:hint="default"/>
        <w:lang w:val="es-ES" w:eastAsia="en-US" w:bidi="ar-SA"/>
      </w:rPr>
    </w:lvl>
    <w:lvl w:ilvl="8" w:tplc="503462E6">
      <w:numFmt w:val="bullet"/>
      <w:lvlText w:val="•"/>
      <w:lvlJc w:val="left"/>
      <w:pPr>
        <w:ind w:left="7268" w:hanging="399"/>
      </w:pPr>
      <w:rPr>
        <w:rFonts w:hint="default"/>
        <w:lang w:val="es-ES" w:eastAsia="en-US" w:bidi="ar-SA"/>
      </w:rPr>
    </w:lvl>
  </w:abstractNum>
  <w:abstractNum w:abstractNumId="3" w15:restartNumberingAfterBreak="0">
    <w:nsid w:val="1F90021C"/>
    <w:multiLevelType w:val="multilevel"/>
    <w:tmpl w:val="895AC9CC"/>
    <w:lvl w:ilvl="0">
      <w:start w:val="2"/>
      <w:numFmt w:val="decimal"/>
      <w:lvlText w:val="%1."/>
      <w:lvlJc w:val="left"/>
      <w:pPr>
        <w:ind w:left="450" w:hanging="450"/>
      </w:pPr>
      <w:rPr>
        <w:rFonts w:eastAsia="Book Antiqua" w:cs="Book Antiqua" w:hint="default"/>
        <w:color w:val="000000"/>
        <w:w w:val="101"/>
      </w:rPr>
    </w:lvl>
    <w:lvl w:ilvl="1">
      <w:start w:val="1"/>
      <w:numFmt w:val="decimal"/>
      <w:lvlText w:val="%1.%2."/>
      <w:lvlJc w:val="left"/>
      <w:pPr>
        <w:ind w:left="450" w:hanging="450"/>
      </w:pPr>
      <w:rPr>
        <w:rFonts w:eastAsia="Book Antiqua" w:cs="Book Antiqua" w:hint="default"/>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4" w15:restartNumberingAfterBreak="0">
    <w:nsid w:val="27A519F9"/>
    <w:multiLevelType w:val="multilevel"/>
    <w:tmpl w:val="F95AA35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E66DFD"/>
    <w:multiLevelType w:val="multilevel"/>
    <w:tmpl w:val="977C193A"/>
    <w:lvl w:ilvl="0">
      <w:start w:val="13"/>
      <w:numFmt w:val="decimal"/>
      <w:lvlText w:val="%1"/>
      <w:lvlJc w:val="left"/>
      <w:pPr>
        <w:ind w:left="102" w:hanging="584"/>
      </w:pPr>
      <w:rPr>
        <w:rFonts w:hint="default"/>
        <w:lang w:val="es-ES" w:eastAsia="en-US" w:bidi="ar-SA"/>
      </w:rPr>
    </w:lvl>
    <w:lvl w:ilvl="1">
      <w:start w:val="1"/>
      <w:numFmt w:val="decimal"/>
      <w:lvlText w:val="%1.%2."/>
      <w:lvlJc w:val="left"/>
      <w:pPr>
        <w:ind w:left="102" w:hanging="584"/>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1892" w:hanging="584"/>
      </w:pPr>
      <w:rPr>
        <w:rFonts w:hint="default"/>
        <w:lang w:val="es-ES" w:eastAsia="en-US" w:bidi="ar-SA"/>
      </w:rPr>
    </w:lvl>
    <w:lvl w:ilvl="3">
      <w:numFmt w:val="bullet"/>
      <w:lvlText w:val="•"/>
      <w:lvlJc w:val="left"/>
      <w:pPr>
        <w:ind w:left="2788" w:hanging="584"/>
      </w:pPr>
      <w:rPr>
        <w:rFonts w:hint="default"/>
        <w:lang w:val="es-ES" w:eastAsia="en-US" w:bidi="ar-SA"/>
      </w:rPr>
    </w:lvl>
    <w:lvl w:ilvl="4">
      <w:numFmt w:val="bullet"/>
      <w:lvlText w:val="•"/>
      <w:lvlJc w:val="left"/>
      <w:pPr>
        <w:ind w:left="3684" w:hanging="584"/>
      </w:pPr>
      <w:rPr>
        <w:rFonts w:hint="default"/>
        <w:lang w:val="es-ES" w:eastAsia="en-US" w:bidi="ar-SA"/>
      </w:rPr>
    </w:lvl>
    <w:lvl w:ilvl="5">
      <w:numFmt w:val="bullet"/>
      <w:lvlText w:val="•"/>
      <w:lvlJc w:val="left"/>
      <w:pPr>
        <w:ind w:left="4580" w:hanging="584"/>
      </w:pPr>
      <w:rPr>
        <w:rFonts w:hint="default"/>
        <w:lang w:val="es-ES" w:eastAsia="en-US" w:bidi="ar-SA"/>
      </w:rPr>
    </w:lvl>
    <w:lvl w:ilvl="6">
      <w:numFmt w:val="bullet"/>
      <w:lvlText w:val="•"/>
      <w:lvlJc w:val="left"/>
      <w:pPr>
        <w:ind w:left="5476" w:hanging="584"/>
      </w:pPr>
      <w:rPr>
        <w:rFonts w:hint="default"/>
        <w:lang w:val="es-ES" w:eastAsia="en-US" w:bidi="ar-SA"/>
      </w:rPr>
    </w:lvl>
    <w:lvl w:ilvl="7">
      <w:numFmt w:val="bullet"/>
      <w:lvlText w:val="•"/>
      <w:lvlJc w:val="left"/>
      <w:pPr>
        <w:ind w:left="6372" w:hanging="584"/>
      </w:pPr>
      <w:rPr>
        <w:rFonts w:hint="default"/>
        <w:lang w:val="es-ES" w:eastAsia="en-US" w:bidi="ar-SA"/>
      </w:rPr>
    </w:lvl>
    <w:lvl w:ilvl="8">
      <w:numFmt w:val="bullet"/>
      <w:lvlText w:val="•"/>
      <w:lvlJc w:val="left"/>
      <w:pPr>
        <w:ind w:left="7268" w:hanging="584"/>
      </w:pPr>
      <w:rPr>
        <w:rFonts w:hint="default"/>
        <w:lang w:val="es-ES" w:eastAsia="en-US" w:bidi="ar-SA"/>
      </w:rPr>
    </w:lvl>
  </w:abstractNum>
  <w:abstractNum w:abstractNumId="6" w15:restartNumberingAfterBreak="0">
    <w:nsid w:val="2C296557"/>
    <w:multiLevelType w:val="multilevel"/>
    <w:tmpl w:val="AFAAAA1C"/>
    <w:lvl w:ilvl="0">
      <w:start w:val="1"/>
      <w:numFmt w:val="decimal"/>
      <w:lvlText w:val="%1."/>
      <w:lvlJc w:val="left"/>
      <w:pPr>
        <w:ind w:left="102" w:hanging="399"/>
      </w:pPr>
      <w:rPr>
        <w:rFonts w:ascii="Arial" w:eastAsia="Times New Roman" w:hAnsi="Arial" w:cs="Arial" w:hint="default"/>
        <w:b/>
        <w:i w:val="0"/>
        <w:sz w:val="24"/>
        <w:szCs w:val="24"/>
      </w:rPr>
    </w:lvl>
    <w:lvl w:ilvl="1">
      <w:numFmt w:val="bullet"/>
      <w:lvlText w:val="•"/>
      <w:lvlJc w:val="left"/>
      <w:pPr>
        <w:ind w:left="996" w:hanging="399"/>
      </w:pPr>
    </w:lvl>
    <w:lvl w:ilvl="2">
      <w:numFmt w:val="bullet"/>
      <w:lvlText w:val="•"/>
      <w:lvlJc w:val="left"/>
      <w:pPr>
        <w:ind w:left="1892" w:hanging="399"/>
      </w:pPr>
    </w:lvl>
    <w:lvl w:ilvl="3">
      <w:numFmt w:val="bullet"/>
      <w:lvlText w:val="•"/>
      <w:lvlJc w:val="left"/>
      <w:pPr>
        <w:ind w:left="2788" w:hanging="399"/>
      </w:pPr>
    </w:lvl>
    <w:lvl w:ilvl="4">
      <w:numFmt w:val="bullet"/>
      <w:lvlText w:val="•"/>
      <w:lvlJc w:val="left"/>
      <w:pPr>
        <w:ind w:left="3684" w:hanging="399"/>
      </w:pPr>
    </w:lvl>
    <w:lvl w:ilvl="5">
      <w:numFmt w:val="bullet"/>
      <w:lvlText w:val="•"/>
      <w:lvlJc w:val="left"/>
      <w:pPr>
        <w:ind w:left="4580" w:hanging="399"/>
      </w:pPr>
    </w:lvl>
    <w:lvl w:ilvl="6">
      <w:numFmt w:val="bullet"/>
      <w:lvlText w:val="•"/>
      <w:lvlJc w:val="left"/>
      <w:pPr>
        <w:ind w:left="5476" w:hanging="399"/>
      </w:pPr>
    </w:lvl>
    <w:lvl w:ilvl="7">
      <w:numFmt w:val="bullet"/>
      <w:lvlText w:val="•"/>
      <w:lvlJc w:val="left"/>
      <w:pPr>
        <w:ind w:left="6372" w:hanging="398"/>
      </w:pPr>
    </w:lvl>
    <w:lvl w:ilvl="8">
      <w:numFmt w:val="bullet"/>
      <w:lvlText w:val="•"/>
      <w:lvlJc w:val="left"/>
      <w:pPr>
        <w:ind w:left="7268" w:hanging="399"/>
      </w:pPr>
    </w:lvl>
  </w:abstractNum>
  <w:abstractNum w:abstractNumId="7" w15:restartNumberingAfterBreak="0">
    <w:nsid w:val="31FA7681"/>
    <w:multiLevelType w:val="multilevel"/>
    <w:tmpl w:val="00EA7C36"/>
    <w:lvl w:ilvl="0">
      <w:start w:val="1"/>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8" w15:restartNumberingAfterBreak="0">
    <w:nsid w:val="39733238"/>
    <w:multiLevelType w:val="hybridMultilevel"/>
    <w:tmpl w:val="FFFFFFFF"/>
    <w:lvl w:ilvl="0" w:tplc="CE6EFCF0">
      <w:start w:val="8"/>
      <w:numFmt w:val="decimal"/>
      <w:lvlText w:val="%1."/>
      <w:lvlJc w:val="left"/>
      <w:pPr>
        <w:ind w:left="186" w:hanging="360"/>
      </w:pPr>
      <w:rPr>
        <w:rFonts w:eastAsia="Times New Roman" w:cs="Times New Roman" w:hint="default"/>
        <w:b/>
      </w:rPr>
    </w:lvl>
    <w:lvl w:ilvl="1" w:tplc="580A0019" w:tentative="1">
      <w:start w:val="1"/>
      <w:numFmt w:val="lowerLetter"/>
      <w:lvlText w:val="%2."/>
      <w:lvlJc w:val="left"/>
      <w:pPr>
        <w:ind w:left="906" w:hanging="360"/>
      </w:pPr>
      <w:rPr>
        <w:rFonts w:cs="Times New Roman"/>
      </w:rPr>
    </w:lvl>
    <w:lvl w:ilvl="2" w:tplc="580A001B" w:tentative="1">
      <w:start w:val="1"/>
      <w:numFmt w:val="lowerRoman"/>
      <w:lvlText w:val="%3."/>
      <w:lvlJc w:val="right"/>
      <w:pPr>
        <w:ind w:left="1626" w:hanging="180"/>
      </w:pPr>
      <w:rPr>
        <w:rFonts w:cs="Times New Roman"/>
      </w:rPr>
    </w:lvl>
    <w:lvl w:ilvl="3" w:tplc="580A000F" w:tentative="1">
      <w:start w:val="1"/>
      <w:numFmt w:val="decimal"/>
      <w:lvlText w:val="%4."/>
      <w:lvlJc w:val="left"/>
      <w:pPr>
        <w:ind w:left="2346" w:hanging="360"/>
      </w:pPr>
      <w:rPr>
        <w:rFonts w:cs="Times New Roman"/>
      </w:rPr>
    </w:lvl>
    <w:lvl w:ilvl="4" w:tplc="580A0019" w:tentative="1">
      <w:start w:val="1"/>
      <w:numFmt w:val="lowerLetter"/>
      <w:lvlText w:val="%5."/>
      <w:lvlJc w:val="left"/>
      <w:pPr>
        <w:ind w:left="3066" w:hanging="360"/>
      </w:pPr>
      <w:rPr>
        <w:rFonts w:cs="Times New Roman"/>
      </w:rPr>
    </w:lvl>
    <w:lvl w:ilvl="5" w:tplc="580A001B" w:tentative="1">
      <w:start w:val="1"/>
      <w:numFmt w:val="lowerRoman"/>
      <w:lvlText w:val="%6."/>
      <w:lvlJc w:val="right"/>
      <w:pPr>
        <w:ind w:left="3786" w:hanging="180"/>
      </w:pPr>
      <w:rPr>
        <w:rFonts w:cs="Times New Roman"/>
      </w:rPr>
    </w:lvl>
    <w:lvl w:ilvl="6" w:tplc="580A000F" w:tentative="1">
      <w:start w:val="1"/>
      <w:numFmt w:val="decimal"/>
      <w:lvlText w:val="%7."/>
      <w:lvlJc w:val="left"/>
      <w:pPr>
        <w:ind w:left="4506" w:hanging="360"/>
      </w:pPr>
      <w:rPr>
        <w:rFonts w:cs="Times New Roman"/>
      </w:rPr>
    </w:lvl>
    <w:lvl w:ilvl="7" w:tplc="580A0019" w:tentative="1">
      <w:start w:val="1"/>
      <w:numFmt w:val="lowerLetter"/>
      <w:lvlText w:val="%8."/>
      <w:lvlJc w:val="left"/>
      <w:pPr>
        <w:ind w:left="5226" w:hanging="360"/>
      </w:pPr>
      <w:rPr>
        <w:rFonts w:cs="Times New Roman"/>
      </w:rPr>
    </w:lvl>
    <w:lvl w:ilvl="8" w:tplc="580A001B" w:tentative="1">
      <w:start w:val="1"/>
      <w:numFmt w:val="lowerRoman"/>
      <w:lvlText w:val="%9."/>
      <w:lvlJc w:val="right"/>
      <w:pPr>
        <w:ind w:left="5946" w:hanging="180"/>
      </w:pPr>
      <w:rPr>
        <w:rFonts w:cs="Times New Roman"/>
      </w:rPr>
    </w:lvl>
  </w:abstractNum>
  <w:abstractNum w:abstractNumId="9" w15:restartNumberingAfterBreak="0">
    <w:nsid w:val="43037C3E"/>
    <w:multiLevelType w:val="multilevel"/>
    <w:tmpl w:val="62A846A4"/>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0" w15:restartNumberingAfterBreak="0">
    <w:nsid w:val="461734CA"/>
    <w:multiLevelType w:val="hybridMultilevel"/>
    <w:tmpl w:val="DBFCDEB4"/>
    <w:lvl w:ilvl="0" w:tplc="56F8E052">
      <w:start w:val="1"/>
      <w:numFmt w:val="decimal"/>
      <w:lvlText w:val="%1."/>
      <w:lvlJc w:val="left"/>
      <w:pPr>
        <w:ind w:left="102" w:hanging="317"/>
      </w:pPr>
      <w:rPr>
        <w:rFonts w:ascii="Times New Roman" w:eastAsia="Times New Roman" w:hAnsi="Times New Roman" w:cs="Times New Roman" w:hint="default"/>
        <w:b/>
        <w:bCs/>
        <w:i w:val="0"/>
        <w:iCs w:val="0"/>
        <w:spacing w:val="0"/>
        <w:w w:val="100"/>
        <w:sz w:val="24"/>
        <w:szCs w:val="24"/>
        <w:lang w:val="es-ES" w:eastAsia="en-US" w:bidi="ar-SA"/>
      </w:rPr>
    </w:lvl>
    <w:lvl w:ilvl="1" w:tplc="62B40A60">
      <w:numFmt w:val="bullet"/>
      <w:lvlText w:val="•"/>
      <w:lvlJc w:val="left"/>
      <w:pPr>
        <w:ind w:left="996" w:hanging="317"/>
      </w:pPr>
      <w:rPr>
        <w:rFonts w:hint="default"/>
        <w:lang w:val="es-ES" w:eastAsia="en-US" w:bidi="ar-SA"/>
      </w:rPr>
    </w:lvl>
    <w:lvl w:ilvl="2" w:tplc="71B2156A">
      <w:numFmt w:val="bullet"/>
      <w:lvlText w:val="•"/>
      <w:lvlJc w:val="left"/>
      <w:pPr>
        <w:ind w:left="1892" w:hanging="317"/>
      </w:pPr>
      <w:rPr>
        <w:rFonts w:hint="default"/>
        <w:lang w:val="es-ES" w:eastAsia="en-US" w:bidi="ar-SA"/>
      </w:rPr>
    </w:lvl>
    <w:lvl w:ilvl="3" w:tplc="07D6FBA0">
      <w:numFmt w:val="bullet"/>
      <w:lvlText w:val="•"/>
      <w:lvlJc w:val="left"/>
      <w:pPr>
        <w:ind w:left="2788" w:hanging="317"/>
      </w:pPr>
      <w:rPr>
        <w:rFonts w:hint="default"/>
        <w:lang w:val="es-ES" w:eastAsia="en-US" w:bidi="ar-SA"/>
      </w:rPr>
    </w:lvl>
    <w:lvl w:ilvl="4" w:tplc="B9B25B70">
      <w:numFmt w:val="bullet"/>
      <w:lvlText w:val="•"/>
      <w:lvlJc w:val="left"/>
      <w:pPr>
        <w:ind w:left="3684" w:hanging="317"/>
      </w:pPr>
      <w:rPr>
        <w:rFonts w:hint="default"/>
        <w:lang w:val="es-ES" w:eastAsia="en-US" w:bidi="ar-SA"/>
      </w:rPr>
    </w:lvl>
    <w:lvl w:ilvl="5" w:tplc="42C010B4">
      <w:numFmt w:val="bullet"/>
      <w:lvlText w:val="•"/>
      <w:lvlJc w:val="left"/>
      <w:pPr>
        <w:ind w:left="4580" w:hanging="317"/>
      </w:pPr>
      <w:rPr>
        <w:rFonts w:hint="default"/>
        <w:lang w:val="es-ES" w:eastAsia="en-US" w:bidi="ar-SA"/>
      </w:rPr>
    </w:lvl>
    <w:lvl w:ilvl="6" w:tplc="2E68ACF6">
      <w:numFmt w:val="bullet"/>
      <w:lvlText w:val="•"/>
      <w:lvlJc w:val="left"/>
      <w:pPr>
        <w:ind w:left="5476" w:hanging="317"/>
      </w:pPr>
      <w:rPr>
        <w:rFonts w:hint="default"/>
        <w:lang w:val="es-ES" w:eastAsia="en-US" w:bidi="ar-SA"/>
      </w:rPr>
    </w:lvl>
    <w:lvl w:ilvl="7" w:tplc="D5CEBA64">
      <w:numFmt w:val="bullet"/>
      <w:lvlText w:val="•"/>
      <w:lvlJc w:val="left"/>
      <w:pPr>
        <w:ind w:left="6372" w:hanging="317"/>
      </w:pPr>
      <w:rPr>
        <w:rFonts w:hint="default"/>
        <w:lang w:val="es-ES" w:eastAsia="en-US" w:bidi="ar-SA"/>
      </w:rPr>
    </w:lvl>
    <w:lvl w:ilvl="8" w:tplc="3C4458E2">
      <w:numFmt w:val="bullet"/>
      <w:lvlText w:val="•"/>
      <w:lvlJc w:val="left"/>
      <w:pPr>
        <w:ind w:left="7268" w:hanging="317"/>
      </w:pPr>
      <w:rPr>
        <w:rFonts w:hint="default"/>
        <w:lang w:val="es-ES" w:eastAsia="en-US" w:bidi="ar-SA"/>
      </w:rPr>
    </w:lvl>
  </w:abstractNum>
  <w:abstractNum w:abstractNumId="11" w15:restartNumberingAfterBreak="0">
    <w:nsid w:val="49114E47"/>
    <w:multiLevelType w:val="multilevel"/>
    <w:tmpl w:val="3320BD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FA457E"/>
    <w:multiLevelType w:val="multilevel"/>
    <w:tmpl w:val="468CD9EC"/>
    <w:lvl w:ilvl="0">
      <w:start w:val="2"/>
      <w:numFmt w:val="decimal"/>
      <w:lvlText w:val="%1"/>
      <w:lvlJc w:val="left"/>
      <w:pPr>
        <w:ind w:left="360" w:hanging="360"/>
      </w:pPr>
      <w:rPr>
        <w:rFonts w:hint="default"/>
        <w:b/>
      </w:rPr>
    </w:lvl>
    <w:lvl w:ilvl="1">
      <w:start w:val="7"/>
      <w:numFmt w:val="decimal"/>
      <w:lvlText w:val="%1.%2"/>
      <w:lvlJc w:val="left"/>
      <w:pPr>
        <w:ind w:left="856" w:hanging="36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13" w15:restartNumberingAfterBreak="0">
    <w:nsid w:val="4BC9167B"/>
    <w:multiLevelType w:val="multilevel"/>
    <w:tmpl w:val="3CF639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37558F"/>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6F559E"/>
    <w:multiLevelType w:val="hybridMultilevel"/>
    <w:tmpl w:val="A8AC5462"/>
    <w:lvl w:ilvl="0" w:tplc="85B8437A">
      <w:start w:val="1"/>
      <w:numFmt w:val="lowerRoman"/>
      <w:lvlText w:val="(%1)"/>
      <w:lvlJc w:val="left"/>
      <w:pPr>
        <w:ind w:left="102" w:hanging="331"/>
      </w:pPr>
      <w:rPr>
        <w:rFonts w:ascii="Times New Roman" w:eastAsia="Times New Roman" w:hAnsi="Times New Roman" w:cs="Times New Roman" w:hint="default"/>
        <w:b w:val="0"/>
        <w:bCs w:val="0"/>
        <w:i w:val="0"/>
        <w:iCs w:val="0"/>
        <w:spacing w:val="0"/>
        <w:w w:val="100"/>
        <w:sz w:val="24"/>
        <w:szCs w:val="24"/>
        <w:lang w:val="es-ES" w:eastAsia="en-US" w:bidi="ar-SA"/>
      </w:rPr>
    </w:lvl>
    <w:lvl w:ilvl="1" w:tplc="36083AAC">
      <w:numFmt w:val="bullet"/>
      <w:lvlText w:val="•"/>
      <w:lvlJc w:val="left"/>
      <w:pPr>
        <w:ind w:left="996" w:hanging="331"/>
      </w:pPr>
      <w:rPr>
        <w:rFonts w:hint="default"/>
        <w:lang w:val="es-ES" w:eastAsia="en-US" w:bidi="ar-SA"/>
      </w:rPr>
    </w:lvl>
    <w:lvl w:ilvl="2" w:tplc="3834A920">
      <w:numFmt w:val="bullet"/>
      <w:lvlText w:val="•"/>
      <w:lvlJc w:val="left"/>
      <w:pPr>
        <w:ind w:left="1892" w:hanging="331"/>
      </w:pPr>
      <w:rPr>
        <w:rFonts w:hint="default"/>
        <w:lang w:val="es-ES" w:eastAsia="en-US" w:bidi="ar-SA"/>
      </w:rPr>
    </w:lvl>
    <w:lvl w:ilvl="3" w:tplc="AE4E96B0">
      <w:numFmt w:val="bullet"/>
      <w:lvlText w:val="•"/>
      <w:lvlJc w:val="left"/>
      <w:pPr>
        <w:ind w:left="2788" w:hanging="331"/>
      </w:pPr>
      <w:rPr>
        <w:rFonts w:hint="default"/>
        <w:lang w:val="es-ES" w:eastAsia="en-US" w:bidi="ar-SA"/>
      </w:rPr>
    </w:lvl>
    <w:lvl w:ilvl="4" w:tplc="8A74296E">
      <w:numFmt w:val="bullet"/>
      <w:lvlText w:val="•"/>
      <w:lvlJc w:val="left"/>
      <w:pPr>
        <w:ind w:left="3684" w:hanging="331"/>
      </w:pPr>
      <w:rPr>
        <w:rFonts w:hint="default"/>
        <w:lang w:val="es-ES" w:eastAsia="en-US" w:bidi="ar-SA"/>
      </w:rPr>
    </w:lvl>
    <w:lvl w:ilvl="5" w:tplc="A6720E9E">
      <w:numFmt w:val="bullet"/>
      <w:lvlText w:val="•"/>
      <w:lvlJc w:val="left"/>
      <w:pPr>
        <w:ind w:left="4580" w:hanging="331"/>
      </w:pPr>
      <w:rPr>
        <w:rFonts w:hint="default"/>
        <w:lang w:val="es-ES" w:eastAsia="en-US" w:bidi="ar-SA"/>
      </w:rPr>
    </w:lvl>
    <w:lvl w:ilvl="6" w:tplc="0C348CCE">
      <w:numFmt w:val="bullet"/>
      <w:lvlText w:val="•"/>
      <w:lvlJc w:val="left"/>
      <w:pPr>
        <w:ind w:left="5476" w:hanging="331"/>
      </w:pPr>
      <w:rPr>
        <w:rFonts w:hint="default"/>
        <w:lang w:val="es-ES" w:eastAsia="en-US" w:bidi="ar-SA"/>
      </w:rPr>
    </w:lvl>
    <w:lvl w:ilvl="7" w:tplc="3DFEB56C">
      <w:numFmt w:val="bullet"/>
      <w:lvlText w:val="•"/>
      <w:lvlJc w:val="left"/>
      <w:pPr>
        <w:ind w:left="6372" w:hanging="331"/>
      </w:pPr>
      <w:rPr>
        <w:rFonts w:hint="default"/>
        <w:lang w:val="es-ES" w:eastAsia="en-US" w:bidi="ar-SA"/>
      </w:rPr>
    </w:lvl>
    <w:lvl w:ilvl="8" w:tplc="63589D9E">
      <w:numFmt w:val="bullet"/>
      <w:lvlText w:val="•"/>
      <w:lvlJc w:val="left"/>
      <w:pPr>
        <w:ind w:left="7268" w:hanging="331"/>
      </w:pPr>
      <w:rPr>
        <w:rFonts w:hint="default"/>
        <w:lang w:val="es-ES" w:eastAsia="en-US" w:bidi="ar-SA"/>
      </w:rPr>
    </w:lvl>
  </w:abstractNum>
  <w:abstractNum w:abstractNumId="16" w15:restartNumberingAfterBreak="0">
    <w:nsid w:val="52BA5FCF"/>
    <w:multiLevelType w:val="multilevel"/>
    <w:tmpl w:val="8674A5E2"/>
    <w:lvl w:ilvl="0">
      <w:start w:val="1"/>
      <w:numFmt w:val="decimal"/>
      <w:lvlText w:val="%1."/>
      <w:lvlJc w:val="left"/>
      <w:pPr>
        <w:ind w:left="102" w:hanging="322"/>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954" w:hanging="459"/>
      </w:pPr>
      <w:rPr>
        <w:rFonts w:hint="default"/>
        <w:spacing w:val="0"/>
        <w:w w:val="100"/>
        <w:lang w:val="es-ES" w:eastAsia="en-US" w:bidi="ar-SA"/>
      </w:rPr>
    </w:lvl>
    <w:lvl w:ilvl="2">
      <w:start w:val="1"/>
      <w:numFmt w:val="decimal"/>
      <w:lvlText w:val="%1.%2.%3."/>
      <w:lvlJc w:val="left"/>
      <w:pPr>
        <w:ind w:left="1234"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1380" w:hanging="615"/>
      </w:pPr>
      <w:rPr>
        <w:rFonts w:hint="default"/>
        <w:lang w:val="es-ES" w:eastAsia="en-US" w:bidi="ar-SA"/>
      </w:rPr>
    </w:lvl>
    <w:lvl w:ilvl="4">
      <w:numFmt w:val="bullet"/>
      <w:lvlText w:val="•"/>
      <w:lvlJc w:val="left"/>
      <w:pPr>
        <w:ind w:left="2477" w:hanging="615"/>
      </w:pPr>
      <w:rPr>
        <w:rFonts w:hint="default"/>
        <w:lang w:val="es-ES" w:eastAsia="en-US" w:bidi="ar-SA"/>
      </w:rPr>
    </w:lvl>
    <w:lvl w:ilvl="5">
      <w:numFmt w:val="bullet"/>
      <w:lvlText w:val="•"/>
      <w:lvlJc w:val="left"/>
      <w:pPr>
        <w:ind w:left="3574" w:hanging="615"/>
      </w:pPr>
      <w:rPr>
        <w:rFonts w:hint="default"/>
        <w:lang w:val="es-ES" w:eastAsia="en-US" w:bidi="ar-SA"/>
      </w:rPr>
    </w:lvl>
    <w:lvl w:ilvl="6">
      <w:numFmt w:val="bullet"/>
      <w:lvlText w:val="•"/>
      <w:lvlJc w:val="left"/>
      <w:pPr>
        <w:ind w:left="4671" w:hanging="615"/>
      </w:pPr>
      <w:rPr>
        <w:rFonts w:hint="default"/>
        <w:lang w:val="es-ES" w:eastAsia="en-US" w:bidi="ar-SA"/>
      </w:rPr>
    </w:lvl>
    <w:lvl w:ilvl="7">
      <w:numFmt w:val="bullet"/>
      <w:lvlText w:val="•"/>
      <w:lvlJc w:val="left"/>
      <w:pPr>
        <w:ind w:left="5768" w:hanging="615"/>
      </w:pPr>
      <w:rPr>
        <w:rFonts w:hint="default"/>
        <w:lang w:val="es-ES" w:eastAsia="en-US" w:bidi="ar-SA"/>
      </w:rPr>
    </w:lvl>
    <w:lvl w:ilvl="8">
      <w:numFmt w:val="bullet"/>
      <w:lvlText w:val="•"/>
      <w:lvlJc w:val="left"/>
      <w:pPr>
        <w:ind w:left="6865" w:hanging="615"/>
      </w:pPr>
      <w:rPr>
        <w:rFonts w:hint="default"/>
        <w:lang w:val="es-ES" w:eastAsia="en-US" w:bidi="ar-SA"/>
      </w:rPr>
    </w:lvl>
  </w:abstractNum>
  <w:abstractNum w:abstractNumId="17" w15:restartNumberingAfterBreak="0">
    <w:nsid w:val="595E2F07"/>
    <w:multiLevelType w:val="multilevel"/>
    <w:tmpl w:val="F2F8B466"/>
    <w:lvl w:ilvl="0">
      <w:start w:val="1"/>
      <w:numFmt w:val="decimal"/>
      <w:lvlText w:val="%1."/>
      <w:lvlJc w:val="left"/>
      <w:pPr>
        <w:ind w:left="450" w:hanging="450"/>
      </w:pPr>
      <w:rPr>
        <w:rFonts w:hint="default"/>
      </w:rPr>
    </w:lvl>
    <w:lvl w:ilvl="1">
      <w:start w:val="1"/>
      <w:numFmt w:val="decimal"/>
      <w:lvlText w:val="%1.%2."/>
      <w:lvlJc w:val="left"/>
      <w:pPr>
        <w:ind w:left="667" w:hanging="45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18" w15:restartNumberingAfterBreak="0">
    <w:nsid w:val="5DF95A69"/>
    <w:multiLevelType w:val="hybridMultilevel"/>
    <w:tmpl w:val="93E2B424"/>
    <w:lvl w:ilvl="0" w:tplc="6F26944A">
      <w:start w:val="1"/>
      <w:numFmt w:val="decimal"/>
      <w:lvlText w:val="%1."/>
      <w:lvlJc w:val="left"/>
      <w:pPr>
        <w:ind w:left="102" w:hanging="257"/>
      </w:pPr>
      <w:rPr>
        <w:rFonts w:ascii="Times New Roman" w:eastAsia="Times New Roman" w:hAnsi="Times New Roman" w:cs="Times New Roman" w:hint="default"/>
        <w:b/>
        <w:bCs/>
        <w:i w:val="0"/>
        <w:iCs w:val="0"/>
        <w:spacing w:val="0"/>
        <w:w w:val="100"/>
        <w:sz w:val="24"/>
        <w:szCs w:val="24"/>
        <w:lang w:val="es-ES" w:eastAsia="en-US" w:bidi="ar-SA"/>
      </w:rPr>
    </w:lvl>
    <w:lvl w:ilvl="1" w:tplc="550C243C">
      <w:numFmt w:val="bullet"/>
      <w:lvlText w:val="•"/>
      <w:lvlJc w:val="left"/>
      <w:pPr>
        <w:ind w:left="996" w:hanging="257"/>
      </w:pPr>
      <w:rPr>
        <w:rFonts w:hint="default"/>
        <w:lang w:val="es-ES" w:eastAsia="en-US" w:bidi="ar-SA"/>
      </w:rPr>
    </w:lvl>
    <w:lvl w:ilvl="2" w:tplc="5DBA068A">
      <w:numFmt w:val="bullet"/>
      <w:lvlText w:val="•"/>
      <w:lvlJc w:val="left"/>
      <w:pPr>
        <w:ind w:left="1892" w:hanging="257"/>
      </w:pPr>
      <w:rPr>
        <w:rFonts w:hint="default"/>
        <w:lang w:val="es-ES" w:eastAsia="en-US" w:bidi="ar-SA"/>
      </w:rPr>
    </w:lvl>
    <w:lvl w:ilvl="3" w:tplc="14EE31D8">
      <w:numFmt w:val="bullet"/>
      <w:lvlText w:val="•"/>
      <w:lvlJc w:val="left"/>
      <w:pPr>
        <w:ind w:left="2788" w:hanging="257"/>
      </w:pPr>
      <w:rPr>
        <w:rFonts w:hint="default"/>
        <w:lang w:val="es-ES" w:eastAsia="en-US" w:bidi="ar-SA"/>
      </w:rPr>
    </w:lvl>
    <w:lvl w:ilvl="4" w:tplc="7C16DDCE">
      <w:numFmt w:val="bullet"/>
      <w:lvlText w:val="•"/>
      <w:lvlJc w:val="left"/>
      <w:pPr>
        <w:ind w:left="3684" w:hanging="257"/>
      </w:pPr>
      <w:rPr>
        <w:rFonts w:hint="default"/>
        <w:lang w:val="es-ES" w:eastAsia="en-US" w:bidi="ar-SA"/>
      </w:rPr>
    </w:lvl>
    <w:lvl w:ilvl="5" w:tplc="C2385E68">
      <w:numFmt w:val="bullet"/>
      <w:lvlText w:val="•"/>
      <w:lvlJc w:val="left"/>
      <w:pPr>
        <w:ind w:left="4580" w:hanging="257"/>
      </w:pPr>
      <w:rPr>
        <w:rFonts w:hint="default"/>
        <w:lang w:val="es-ES" w:eastAsia="en-US" w:bidi="ar-SA"/>
      </w:rPr>
    </w:lvl>
    <w:lvl w:ilvl="6" w:tplc="1444C504">
      <w:numFmt w:val="bullet"/>
      <w:lvlText w:val="•"/>
      <w:lvlJc w:val="left"/>
      <w:pPr>
        <w:ind w:left="5476" w:hanging="257"/>
      </w:pPr>
      <w:rPr>
        <w:rFonts w:hint="default"/>
        <w:lang w:val="es-ES" w:eastAsia="en-US" w:bidi="ar-SA"/>
      </w:rPr>
    </w:lvl>
    <w:lvl w:ilvl="7" w:tplc="B08C8874">
      <w:numFmt w:val="bullet"/>
      <w:lvlText w:val="•"/>
      <w:lvlJc w:val="left"/>
      <w:pPr>
        <w:ind w:left="6372" w:hanging="257"/>
      </w:pPr>
      <w:rPr>
        <w:rFonts w:hint="default"/>
        <w:lang w:val="es-ES" w:eastAsia="en-US" w:bidi="ar-SA"/>
      </w:rPr>
    </w:lvl>
    <w:lvl w:ilvl="8" w:tplc="357431EA">
      <w:numFmt w:val="bullet"/>
      <w:lvlText w:val="•"/>
      <w:lvlJc w:val="left"/>
      <w:pPr>
        <w:ind w:left="7268" w:hanging="257"/>
      </w:pPr>
      <w:rPr>
        <w:rFonts w:hint="default"/>
        <w:lang w:val="es-ES" w:eastAsia="en-US" w:bidi="ar-SA"/>
      </w:rPr>
    </w:lvl>
  </w:abstractNum>
  <w:abstractNum w:abstractNumId="19" w15:restartNumberingAfterBreak="0">
    <w:nsid w:val="64997FEF"/>
    <w:multiLevelType w:val="multilevel"/>
    <w:tmpl w:val="85AE00EC"/>
    <w:lvl w:ilvl="0">
      <w:start w:val="2"/>
      <w:numFmt w:val="decimal"/>
      <w:lvlText w:val="%1."/>
      <w:lvlJc w:val="left"/>
      <w:pPr>
        <w:ind w:left="450" w:hanging="450"/>
      </w:pPr>
      <w:rPr>
        <w:rFonts w:eastAsia="Book Antiqua" w:cs="Book Antiqua" w:hint="default"/>
        <w:color w:val="000000"/>
        <w:w w:val="101"/>
      </w:rPr>
    </w:lvl>
    <w:lvl w:ilvl="1">
      <w:start w:val="4"/>
      <w:numFmt w:val="decimal"/>
      <w:lvlText w:val="%1.%2."/>
      <w:lvlJc w:val="left"/>
      <w:pPr>
        <w:ind w:left="450" w:hanging="450"/>
      </w:pPr>
      <w:rPr>
        <w:rFonts w:eastAsia="Book Antiqua" w:cs="Book Antiqua" w:hint="default"/>
        <w:b/>
        <w:bCs/>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20" w15:restartNumberingAfterBreak="0">
    <w:nsid w:val="651809D4"/>
    <w:multiLevelType w:val="multilevel"/>
    <w:tmpl w:val="7944AC74"/>
    <w:lvl w:ilvl="0">
      <w:start w:val="1"/>
      <w:numFmt w:val="decimal"/>
      <w:lvlText w:val="%1."/>
      <w:lvlJc w:val="left"/>
      <w:pPr>
        <w:ind w:left="102" w:hanging="322"/>
      </w:pPr>
      <w:rPr>
        <w:rFonts w:ascii="Arial" w:eastAsia="Times New Roman" w:hAnsi="Arial" w:cs="Arial" w:hint="default"/>
        <w:b/>
        <w:i w:val="0"/>
        <w:sz w:val="24"/>
        <w:szCs w:val="24"/>
      </w:rPr>
    </w:lvl>
    <w:lvl w:ilvl="1">
      <w:start w:val="1"/>
      <w:numFmt w:val="decimal"/>
      <w:lvlText w:val="%1.%2."/>
      <w:lvlJc w:val="left"/>
      <w:pPr>
        <w:ind w:left="954" w:hanging="458"/>
      </w:pPr>
      <w:rPr>
        <w:b/>
        <w:bCs/>
      </w:rPr>
    </w:lvl>
    <w:lvl w:ilvl="2">
      <w:start w:val="1"/>
      <w:numFmt w:val="decimal"/>
      <w:lvlText w:val="%1.%2.%3."/>
      <w:lvlJc w:val="left"/>
      <w:pPr>
        <w:ind w:left="1234" w:hanging="615"/>
      </w:pPr>
      <w:rPr>
        <w:rFonts w:ascii="Arial" w:eastAsia="Times New Roman" w:hAnsi="Arial" w:cs="Arial" w:hint="default"/>
        <w:b w:val="0"/>
        <w:i w:val="0"/>
        <w:sz w:val="24"/>
        <w:szCs w:val="24"/>
      </w:rPr>
    </w:lvl>
    <w:lvl w:ilvl="3">
      <w:numFmt w:val="bullet"/>
      <w:lvlText w:val="•"/>
      <w:lvlJc w:val="left"/>
      <w:pPr>
        <w:ind w:left="1380" w:hanging="615"/>
      </w:pPr>
    </w:lvl>
    <w:lvl w:ilvl="4">
      <w:numFmt w:val="bullet"/>
      <w:lvlText w:val="•"/>
      <w:lvlJc w:val="left"/>
      <w:pPr>
        <w:ind w:left="2477" w:hanging="615"/>
      </w:pPr>
    </w:lvl>
    <w:lvl w:ilvl="5">
      <w:numFmt w:val="bullet"/>
      <w:lvlText w:val="•"/>
      <w:lvlJc w:val="left"/>
      <w:pPr>
        <w:ind w:left="3574" w:hanging="615"/>
      </w:pPr>
    </w:lvl>
    <w:lvl w:ilvl="6">
      <w:numFmt w:val="bullet"/>
      <w:lvlText w:val="•"/>
      <w:lvlJc w:val="left"/>
      <w:pPr>
        <w:ind w:left="4671" w:hanging="615"/>
      </w:pPr>
    </w:lvl>
    <w:lvl w:ilvl="7">
      <w:numFmt w:val="bullet"/>
      <w:lvlText w:val="•"/>
      <w:lvlJc w:val="left"/>
      <w:pPr>
        <w:ind w:left="5768" w:hanging="615"/>
      </w:pPr>
    </w:lvl>
    <w:lvl w:ilvl="8">
      <w:numFmt w:val="bullet"/>
      <w:lvlText w:val="•"/>
      <w:lvlJc w:val="left"/>
      <w:pPr>
        <w:ind w:left="6865" w:hanging="615"/>
      </w:pPr>
    </w:lvl>
  </w:abstractNum>
  <w:abstractNum w:abstractNumId="21" w15:restartNumberingAfterBreak="0">
    <w:nsid w:val="65720816"/>
    <w:multiLevelType w:val="hybridMultilevel"/>
    <w:tmpl w:val="B20AD2AA"/>
    <w:lvl w:ilvl="0" w:tplc="7D127B60">
      <w:start w:val="1"/>
      <w:numFmt w:val="lowerLetter"/>
      <w:lvlText w:val="%1)"/>
      <w:lvlJc w:val="left"/>
      <w:pPr>
        <w:ind w:left="1234" w:hanging="286"/>
      </w:pPr>
      <w:rPr>
        <w:rFonts w:ascii="Times New Roman" w:eastAsia="Times New Roman" w:hAnsi="Times New Roman" w:cs="Times New Roman" w:hint="default"/>
        <w:b w:val="0"/>
        <w:bCs w:val="0"/>
        <w:i w:val="0"/>
        <w:iCs w:val="0"/>
        <w:spacing w:val="-1"/>
        <w:w w:val="100"/>
        <w:sz w:val="24"/>
        <w:szCs w:val="24"/>
        <w:lang w:val="es-ES" w:eastAsia="en-US" w:bidi="ar-SA"/>
      </w:rPr>
    </w:lvl>
    <w:lvl w:ilvl="1" w:tplc="A49EC51E">
      <w:numFmt w:val="bullet"/>
      <w:lvlText w:val="•"/>
      <w:lvlJc w:val="left"/>
      <w:pPr>
        <w:ind w:left="2022" w:hanging="286"/>
      </w:pPr>
      <w:rPr>
        <w:rFonts w:hint="default"/>
        <w:lang w:val="es-ES" w:eastAsia="en-US" w:bidi="ar-SA"/>
      </w:rPr>
    </w:lvl>
    <w:lvl w:ilvl="2" w:tplc="B0949CE2">
      <w:numFmt w:val="bullet"/>
      <w:lvlText w:val="•"/>
      <w:lvlJc w:val="left"/>
      <w:pPr>
        <w:ind w:left="2804" w:hanging="286"/>
      </w:pPr>
      <w:rPr>
        <w:rFonts w:hint="default"/>
        <w:lang w:val="es-ES" w:eastAsia="en-US" w:bidi="ar-SA"/>
      </w:rPr>
    </w:lvl>
    <w:lvl w:ilvl="3" w:tplc="1212B54C">
      <w:numFmt w:val="bullet"/>
      <w:lvlText w:val="•"/>
      <w:lvlJc w:val="left"/>
      <w:pPr>
        <w:ind w:left="3586" w:hanging="286"/>
      </w:pPr>
      <w:rPr>
        <w:rFonts w:hint="default"/>
        <w:lang w:val="es-ES" w:eastAsia="en-US" w:bidi="ar-SA"/>
      </w:rPr>
    </w:lvl>
    <w:lvl w:ilvl="4" w:tplc="BD2A86E0">
      <w:numFmt w:val="bullet"/>
      <w:lvlText w:val="•"/>
      <w:lvlJc w:val="left"/>
      <w:pPr>
        <w:ind w:left="4368" w:hanging="286"/>
      </w:pPr>
      <w:rPr>
        <w:rFonts w:hint="default"/>
        <w:lang w:val="es-ES" w:eastAsia="en-US" w:bidi="ar-SA"/>
      </w:rPr>
    </w:lvl>
    <w:lvl w:ilvl="5" w:tplc="CEBEDAE6">
      <w:numFmt w:val="bullet"/>
      <w:lvlText w:val="•"/>
      <w:lvlJc w:val="left"/>
      <w:pPr>
        <w:ind w:left="5150" w:hanging="286"/>
      </w:pPr>
      <w:rPr>
        <w:rFonts w:hint="default"/>
        <w:lang w:val="es-ES" w:eastAsia="en-US" w:bidi="ar-SA"/>
      </w:rPr>
    </w:lvl>
    <w:lvl w:ilvl="6" w:tplc="6C7C6672">
      <w:numFmt w:val="bullet"/>
      <w:lvlText w:val="•"/>
      <w:lvlJc w:val="left"/>
      <w:pPr>
        <w:ind w:left="5932" w:hanging="286"/>
      </w:pPr>
      <w:rPr>
        <w:rFonts w:hint="default"/>
        <w:lang w:val="es-ES" w:eastAsia="en-US" w:bidi="ar-SA"/>
      </w:rPr>
    </w:lvl>
    <w:lvl w:ilvl="7" w:tplc="971E05DA">
      <w:numFmt w:val="bullet"/>
      <w:lvlText w:val="•"/>
      <w:lvlJc w:val="left"/>
      <w:pPr>
        <w:ind w:left="6714" w:hanging="286"/>
      </w:pPr>
      <w:rPr>
        <w:rFonts w:hint="default"/>
        <w:lang w:val="es-ES" w:eastAsia="en-US" w:bidi="ar-SA"/>
      </w:rPr>
    </w:lvl>
    <w:lvl w:ilvl="8" w:tplc="BB02E700">
      <w:numFmt w:val="bullet"/>
      <w:lvlText w:val="•"/>
      <w:lvlJc w:val="left"/>
      <w:pPr>
        <w:ind w:left="7496" w:hanging="286"/>
      </w:pPr>
      <w:rPr>
        <w:rFonts w:hint="default"/>
        <w:lang w:val="es-ES" w:eastAsia="en-US" w:bidi="ar-SA"/>
      </w:rPr>
    </w:lvl>
  </w:abstractNum>
  <w:abstractNum w:abstractNumId="22" w15:restartNumberingAfterBreak="0">
    <w:nsid w:val="679620BF"/>
    <w:multiLevelType w:val="multilevel"/>
    <w:tmpl w:val="06CE5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AB10D9"/>
    <w:multiLevelType w:val="hybridMultilevel"/>
    <w:tmpl w:val="0DA8520C"/>
    <w:lvl w:ilvl="0" w:tplc="2E8AD896">
      <w:start w:val="1"/>
      <w:numFmt w:val="decimal"/>
      <w:lvlText w:val="%1."/>
      <w:lvlJc w:val="left"/>
      <w:pPr>
        <w:ind w:left="102" w:hanging="276"/>
      </w:pPr>
      <w:rPr>
        <w:rFonts w:ascii="Times New Roman" w:eastAsia="Times New Roman" w:hAnsi="Times New Roman" w:cs="Times New Roman" w:hint="default"/>
        <w:b/>
        <w:bCs/>
        <w:i w:val="0"/>
        <w:iCs w:val="0"/>
        <w:spacing w:val="0"/>
        <w:w w:val="100"/>
        <w:sz w:val="24"/>
        <w:szCs w:val="24"/>
        <w:lang w:val="es-ES" w:eastAsia="en-US" w:bidi="ar-SA"/>
      </w:rPr>
    </w:lvl>
    <w:lvl w:ilvl="1" w:tplc="83E2DC58">
      <w:start w:val="1"/>
      <w:numFmt w:val="lowerRoman"/>
      <w:lvlText w:val="(%2)"/>
      <w:lvlJc w:val="left"/>
      <w:pPr>
        <w:ind w:left="954" w:hanging="564"/>
      </w:pPr>
      <w:rPr>
        <w:rFonts w:ascii="Times New Roman" w:eastAsia="Times New Roman" w:hAnsi="Times New Roman" w:cs="Times New Roman" w:hint="default"/>
        <w:b w:val="0"/>
        <w:bCs w:val="0"/>
        <w:i w:val="0"/>
        <w:iCs w:val="0"/>
        <w:spacing w:val="0"/>
        <w:w w:val="100"/>
        <w:sz w:val="24"/>
        <w:szCs w:val="24"/>
        <w:lang w:val="es-ES" w:eastAsia="en-US" w:bidi="ar-SA"/>
      </w:rPr>
    </w:lvl>
    <w:lvl w:ilvl="2" w:tplc="A888F848">
      <w:numFmt w:val="bullet"/>
      <w:lvlText w:val="•"/>
      <w:lvlJc w:val="left"/>
      <w:pPr>
        <w:ind w:left="1860" w:hanging="564"/>
      </w:pPr>
      <w:rPr>
        <w:rFonts w:hint="default"/>
        <w:lang w:val="es-ES" w:eastAsia="en-US" w:bidi="ar-SA"/>
      </w:rPr>
    </w:lvl>
    <w:lvl w:ilvl="3" w:tplc="96EE9A48">
      <w:numFmt w:val="bullet"/>
      <w:lvlText w:val="•"/>
      <w:lvlJc w:val="left"/>
      <w:pPr>
        <w:ind w:left="2760" w:hanging="564"/>
      </w:pPr>
      <w:rPr>
        <w:rFonts w:hint="default"/>
        <w:lang w:val="es-ES" w:eastAsia="en-US" w:bidi="ar-SA"/>
      </w:rPr>
    </w:lvl>
    <w:lvl w:ilvl="4" w:tplc="472CF4B6">
      <w:numFmt w:val="bullet"/>
      <w:lvlText w:val="•"/>
      <w:lvlJc w:val="left"/>
      <w:pPr>
        <w:ind w:left="3660" w:hanging="564"/>
      </w:pPr>
      <w:rPr>
        <w:rFonts w:hint="default"/>
        <w:lang w:val="es-ES" w:eastAsia="en-US" w:bidi="ar-SA"/>
      </w:rPr>
    </w:lvl>
    <w:lvl w:ilvl="5" w:tplc="868625EA">
      <w:numFmt w:val="bullet"/>
      <w:lvlText w:val="•"/>
      <w:lvlJc w:val="left"/>
      <w:pPr>
        <w:ind w:left="4560" w:hanging="564"/>
      </w:pPr>
      <w:rPr>
        <w:rFonts w:hint="default"/>
        <w:lang w:val="es-ES" w:eastAsia="en-US" w:bidi="ar-SA"/>
      </w:rPr>
    </w:lvl>
    <w:lvl w:ilvl="6" w:tplc="09BA6A28">
      <w:numFmt w:val="bullet"/>
      <w:lvlText w:val="•"/>
      <w:lvlJc w:val="left"/>
      <w:pPr>
        <w:ind w:left="5460" w:hanging="564"/>
      </w:pPr>
      <w:rPr>
        <w:rFonts w:hint="default"/>
        <w:lang w:val="es-ES" w:eastAsia="en-US" w:bidi="ar-SA"/>
      </w:rPr>
    </w:lvl>
    <w:lvl w:ilvl="7" w:tplc="FCEED4CA">
      <w:numFmt w:val="bullet"/>
      <w:lvlText w:val="•"/>
      <w:lvlJc w:val="left"/>
      <w:pPr>
        <w:ind w:left="6360" w:hanging="564"/>
      </w:pPr>
      <w:rPr>
        <w:rFonts w:hint="default"/>
        <w:lang w:val="es-ES" w:eastAsia="en-US" w:bidi="ar-SA"/>
      </w:rPr>
    </w:lvl>
    <w:lvl w:ilvl="8" w:tplc="FD16CD9A">
      <w:numFmt w:val="bullet"/>
      <w:lvlText w:val="•"/>
      <w:lvlJc w:val="left"/>
      <w:pPr>
        <w:ind w:left="7260" w:hanging="564"/>
      </w:pPr>
      <w:rPr>
        <w:rFonts w:hint="default"/>
        <w:lang w:val="es-ES" w:eastAsia="en-US" w:bidi="ar-SA"/>
      </w:rPr>
    </w:lvl>
  </w:abstractNum>
  <w:abstractNum w:abstractNumId="24" w15:restartNumberingAfterBreak="0">
    <w:nsid w:val="77AB21DA"/>
    <w:multiLevelType w:val="multilevel"/>
    <w:tmpl w:val="18609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B862C0"/>
    <w:multiLevelType w:val="hybridMultilevel"/>
    <w:tmpl w:val="547CA3DA"/>
    <w:lvl w:ilvl="0" w:tplc="2C0A000F">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58246051">
    <w:abstractNumId w:val="2"/>
  </w:num>
  <w:num w:numId="2" w16cid:durableId="766535687">
    <w:abstractNumId w:val="10"/>
  </w:num>
  <w:num w:numId="3" w16cid:durableId="713312928">
    <w:abstractNumId w:val="21"/>
  </w:num>
  <w:num w:numId="4" w16cid:durableId="821626062">
    <w:abstractNumId w:val="16"/>
  </w:num>
  <w:num w:numId="5" w16cid:durableId="194120298">
    <w:abstractNumId w:val="18"/>
  </w:num>
  <w:num w:numId="6" w16cid:durableId="1799952185">
    <w:abstractNumId w:val="23"/>
  </w:num>
  <w:num w:numId="7" w16cid:durableId="1911885998">
    <w:abstractNumId w:val="15"/>
  </w:num>
  <w:num w:numId="8" w16cid:durableId="140732145">
    <w:abstractNumId w:val="5"/>
  </w:num>
  <w:num w:numId="9" w16cid:durableId="438723394">
    <w:abstractNumId w:val="9"/>
  </w:num>
  <w:num w:numId="10" w16cid:durableId="2133360043">
    <w:abstractNumId w:val="25"/>
  </w:num>
  <w:num w:numId="11" w16cid:durableId="313800667">
    <w:abstractNumId w:val="14"/>
  </w:num>
  <w:num w:numId="12" w16cid:durableId="480855379">
    <w:abstractNumId w:val="17"/>
  </w:num>
  <w:num w:numId="13" w16cid:durableId="340813341">
    <w:abstractNumId w:val="4"/>
  </w:num>
  <w:num w:numId="14" w16cid:durableId="448277512">
    <w:abstractNumId w:val="24"/>
  </w:num>
  <w:num w:numId="15" w16cid:durableId="804354800">
    <w:abstractNumId w:val="3"/>
  </w:num>
  <w:num w:numId="16" w16cid:durableId="1919635019">
    <w:abstractNumId w:val="0"/>
  </w:num>
  <w:num w:numId="17" w16cid:durableId="1853103966">
    <w:abstractNumId w:val="11"/>
  </w:num>
  <w:num w:numId="18" w16cid:durableId="2002811090">
    <w:abstractNumId w:val="19"/>
  </w:num>
  <w:num w:numId="19" w16cid:durableId="1936011458">
    <w:abstractNumId w:val="13"/>
  </w:num>
  <w:num w:numId="20" w16cid:durableId="1084112262">
    <w:abstractNumId w:val="7"/>
  </w:num>
  <w:num w:numId="21" w16cid:durableId="92895185">
    <w:abstractNumId w:val="22"/>
  </w:num>
  <w:num w:numId="22" w16cid:durableId="312760236">
    <w:abstractNumId w:val="20"/>
  </w:num>
  <w:num w:numId="23" w16cid:durableId="2067482242">
    <w:abstractNumId w:val="12"/>
  </w:num>
  <w:num w:numId="24" w16cid:durableId="1241715869">
    <w:abstractNumId w:val="1"/>
  </w:num>
  <w:num w:numId="25" w16cid:durableId="1642618813">
    <w:abstractNumId w:val="6"/>
  </w:num>
  <w:num w:numId="26" w16cid:durableId="934282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3D"/>
    <w:rsid w:val="000029B5"/>
    <w:rsid w:val="00004F6E"/>
    <w:rsid w:val="00021167"/>
    <w:rsid w:val="0004425E"/>
    <w:rsid w:val="0006680F"/>
    <w:rsid w:val="000905E8"/>
    <w:rsid w:val="000911BF"/>
    <w:rsid w:val="000A41E6"/>
    <w:rsid w:val="000A538D"/>
    <w:rsid w:val="000C22FC"/>
    <w:rsid w:val="00107A3C"/>
    <w:rsid w:val="00120862"/>
    <w:rsid w:val="001526D6"/>
    <w:rsid w:val="00164AE0"/>
    <w:rsid w:val="00180E42"/>
    <w:rsid w:val="0018321E"/>
    <w:rsid w:val="00186D7C"/>
    <w:rsid w:val="001C0426"/>
    <w:rsid w:val="001D797A"/>
    <w:rsid w:val="0020458D"/>
    <w:rsid w:val="00217905"/>
    <w:rsid w:val="00250627"/>
    <w:rsid w:val="0025734F"/>
    <w:rsid w:val="00292189"/>
    <w:rsid w:val="00294B7F"/>
    <w:rsid w:val="002A5044"/>
    <w:rsid w:val="002B155E"/>
    <w:rsid w:val="002B536C"/>
    <w:rsid w:val="002C0152"/>
    <w:rsid w:val="002D0223"/>
    <w:rsid w:val="002D444B"/>
    <w:rsid w:val="002D4F5C"/>
    <w:rsid w:val="002E0968"/>
    <w:rsid w:val="002F2057"/>
    <w:rsid w:val="00300350"/>
    <w:rsid w:val="00307210"/>
    <w:rsid w:val="00311D1C"/>
    <w:rsid w:val="00313D4D"/>
    <w:rsid w:val="003211C7"/>
    <w:rsid w:val="00322A34"/>
    <w:rsid w:val="00343B75"/>
    <w:rsid w:val="00347E17"/>
    <w:rsid w:val="00350FB5"/>
    <w:rsid w:val="003643A2"/>
    <w:rsid w:val="003819F6"/>
    <w:rsid w:val="003831B5"/>
    <w:rsid w:val="003A6C35"/>
    <w:rsid w:val="003C3E3A"/>
    <w:rsid w:val="003E5F36"/>
    <w:rsid w:val="003E7044"/>
    <w:rsid w:val="003F2CD4"/>
    <w:rsid w:val="00421FBD"/>
    <w:rsid w:val="00424012"/>
    <w:rsid w:val="00425569"/>
    <w:rsid w:val="0044263B"/>
    <w:rsid w:val="00445117"/>
    <w:rsid w:val="004470F9"/>
    <w:rsid w:val="00454C3C"/>
    <w:rsid w:val="00460AFD"/>
    <w:rsid w:val="004669F6"/>
    <w:rsid w:val="00466DAF"/>
    <w:rsid w:val="00487223"/>
    <w:rsid w:val="004879C7"/>
    <w:rsid w:val="004A5D11"/>
    <w:rsid w:val="004C081C"/>
    <w:rsid w:val="004D14CF"/>
    <w:rsid w:val="00534A2B"/>
    <w:rsid w:val="00552AE0"/>
    <w:rsid w:val="00567D6E"/>
    <w:rsid w:val="0057395D"/>
    <w:rsid w:val="00590393"/>
    <w:rsid w:val="005B40F4"/>
    <w:rsid w:val="005C7AC7"/>
    <w:rsid w:val="005F0CF7"/>
    <w:rsid w:val="005F40B2"/>
    <w:rsid w:val="00602215"/>
    <w:rsid w:val="00615A97"/>
    <w:rsid w:val="00617BAB"/>
    <w:rsid w:val="00617D32"/>
    <w:rsid w:val="00621DEF"/>
    <w:rsid w:val="0063444A"/>
    <w:rsid w:val="00634A37"/>
    <w:rsid w:val="0063553D"/>
    <w:rsid w:val="00650112"/>
    <w:rsid w:val="00655A6B"/>
    <w:rsid w:val="00657AA8"/>
    <w:rsid w:val="00657E4B"/>
    <w:rsid w:val="00680A38"/>
    <w:rsid w:val="00681918"/>
    <w:rsid w:val="00683D18"/>
    <w:rsid w:val="00686DBF"/>
    <w:rsid w:val="006A45C2"/>
    <w:rsid w:val="006E1E03"/>
    <w:rsid w:val="00702340"/>
    <w:rsid w:val="0070509E"/>
    <w:rsid w:val="0073771F"/>
    <w:rsid w:val="007411F7"/>
    <w:rsid w:val="007444A6"/>
    <w:rsid w:val="00753536"/>
    <w:rsid w:val="00764960"/>
    <w:rsid w:val="00790A51"/>
    <w:rsid w:val="00796B02"/>
    <w:rsid w:val="00797FA6"/>
    <w:rsid w:val="007B0765"/>
    <w:rsid w:val="007B3E55"/>
    <w:rsid w:val="007C49CE"/>
    <w:rsid w:val="007F2911"/>
    <w:rsid w:val="007F6C9D"/>
    <w:rsid w:val="007F7A56"/>
    <w:rsid w:val="0082184C"/>
    <w:rsid w:val="00864FFD"/>
    <w:rsid w:val="00865CCB"/>
    <w:rsid w:val="00882305"/>
    <w:rsid w:val="00882BBF"/>
    <w:rsid w:val="008936F0"/>
    <w:rsid w:val="008A70A9"/>
    <w:rsid w:val="008E387E"/>
    <w:rsid w:val="00934229"/>
    <w:rsid w:val="0093453E"/>
    <w:rsid w:val="00943450"/>
    <w:rsid w:val="009502CC"/>
    <w:rsid w:val="00954149"/>
    <w:rsid w:val="0096737D"/>
    <w:rsid w:val="009743D5"/>
    <w:rsid w:val="0098602A"/>
    <w:rsid w:val="00992C72"/>
    <w:rsid w:val="00994B26"/>
    <w:rsid w:val="0099668C"/>
    <w:rsid w:val="009A05E3"/>
    <w:rsid w:val="009A2E92"/>
    <w:rsid w:val="009A3A3E"/>
    <w:rsid w:val="009A548A"/>
    <w:rsid w:val="009B56F6"/>
    <w:rsid w:val="009D5951"/>
    <w:rsid w:val="009E1B82"/>
    <w:rsid w:val="00A112FF"/>
    <w:rsid w:val="00A14BB5"/>
    <w:rsid w:val="00A16ED7"/>
    <w:rsid w:val="00A27145"/>
    <w:rsid w:val="00A27DAC"/>
    <w:rsid w:val="00A30F39"/>
    <w:rsid w:val="00A76B0B"/>
    <w:rsid w:val="00A83FD2"/>
    <w:rsid w:val="00A91022"/>
    <w:rsid w:val="00AA73BD"/>
    <w:rsid w:val="00AC0DD2"/>
    <w:rsid w:val="00AE528B"/>
    <w:rsid w:val="00AE7980"/>
    <w:rsid w:val="00B04D32"/>
    <w:rsid w:val="00B134FD"/>
    <w:rsid w:val="00B15F31"/>
    <w:rsid w:val="00B30B6A"/>
    <w:rsid w:val="00B4271B"/>
    <w:rsid w:val="00B5206B"/>
    <w:rsid w:val="00B54A60"/>
    <w:rsid w:val="00B6082E"/>
    <w:rsid w:val="00B66EDC"/>
    <w:rsid w:val="00B82207"/>
    <w:rsid w:val="00B90599"/>
    <w:rsid w:val="00B906D4"/>
    <w:rsid w:val="00BA02F9"/>
    <w:rsid w:val="00BB795A"/>
    <w:rsid w:val="00BC7ABA"/>
    <w:rsid w:val="00BD2275"/>
    <w:rsid w:val="00C21B57"/>
    <w:rsid w:val="00C31BBC"/>
    <w:rsid w:val="00C35A93"/>
    <w:rsid w:val="00C44030"/>
    <w:rsid w:val="00C61FB8"/>
    <w:rsid w:val="00C823E7"/>
    <w:rsid w:val="00C85ABF"/>
    <w:rsid w:val="00CA0CAA"/>
    <w:rsid w:val="00CB02D7"/>
    <w:rsid w:val="00CC2120"/>
    <w:rsid w:val="00CE3B79"/>
    <w:rsid w:val="00D20EB0"/>
    <w:rsid w:val="00D27179"/>
    <w:rsid w:val="00D33299"/>
    <w:rsid w:val="00D51F09"/>
    <w:rsid w:val="00D71692"/>
    <w:rsid w:val="00D76A99"/>
    <w:rsid w:val="00D94008"/>
    <w:rsid w:val="00D96E7D"/>
    <w:rsid w:val="00D9749C"/>
    <w:rsid w:val="00DB06AA"/>
    <w:rsid w:val="00DC1E0F"/>
    <w:rsid w:val="00DC2816"/>
    <w:rsid w:val="00DE4460"/>
    <w:rsid w:val="00E00667"/>
    <w:rsid w:val="00E1695C"/>
    <w:rsid w:val="00E20478"/>
    <w:rsid w:val="00E21181"/>
    <w:rsid w:val="00E2122B"/>
    <w:rsid w:val="00E85E37"/>
    <w:rsid w:val="00EB6C69"/>
    <w:rsid w:val="00EC4C15"/>
    <w:rsid w:val="00EC5702"/>
    <w:rsid w:val="00EC7A35"/>
    <w:rsid w:val="00ED71D0"/>
    <w:rsid w:val="00EF7197"/>
    <w:rsid w:val="00F04066"/>
    <w:rsid w:val="00F10E7D"/>
    <w:rsid w:val="00F31586"/>
    <w:rsid w:val="00F46046"/>
    <w:rsid w:val="00F61741"/>
    <w:rsid w:val="00F9052E"/>
    <w:rsid w:val="00F94C17"/>
    <w:rsid w:val="00FB3DDF"/>
    <w:rsid w:val="00FD21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F36B"/>
  <w15:chartTrackingRefBased/>
  <w15:docId w15:val="{6DF4CFA5-C963-41FC-B4E6-F150C313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02"/>
  </w:style>
  <w:style w:type="paragraph" w:styleId="Ttulo2">
    <w:name w:val="heading 2"/>
    <w:basedOn w:val="Normal"/>
    <w:next w:val="Normal"/>
    <w:link w:val="Ttulo2Car"/>
    <w:uiPriority w:val="1"/>
    <w:unhideWhenUsed/>
    <w:qFormat/>
    <w:rsid w:val="00311D1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5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53D"/>
  </w:style>
  <w:style w:type="paragraph" w:styleId="Piedepgina">
    <w:name w:val="footer"/>
    <w:basedOn w:val="Normal"/>
    <w:link w:val="PiedepginaCar"/>
    <w:uiPriority w:val="99"/>
    <w:unhideWhenUsed/>
    <w:rsid w:val="006355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53D"/>
  </w:style>
  <w:style w:type="character" w:styleId="Hipervnculo">
    <w:name w:val="Hyperlink"/>
    <w:basedOn w:val="Fuentedeprrafopredeter"/>
    <w:uiPriority w:val="99"/>
    <w:unhideWhenUsed/>
    <w:rsid w:val="00C44030"/>
    <w:rPr>
      <w:color w:val="0563C1" w:themeColor="hyperlink"/>
      <w:u w:val="single"/>
    </w:rPr>
  </w:style>
  <w:style w:type="character" w:styleId="Mencinsinresolver">
    <w:name w:val="Unresolved Mention"/>
    <w:basedOn w:val="Fuentedeprrafopredeter"/>
    <w:uiPriority w:val="99"/>
    <w:semiHidden/>
    <w:unhideWhenUsed/>
    <w:rsid w:val="00C44030"/>
    <w:rPr>
      <w:color w:val="605E5C"/>
      <w:shd w:val="clear" w:color="auto" w:fill="E1DFDD"/>
    </w:rPr>
  </w:style>
  <w:style w:type="paragraph" w:styleId="Prrafodelista">
    <w:name w:val="List Paragraph"/>
    <w:basedOn w:val="Normal"/>
    <w:uiPriority w:val="34"/>
    <w:qFormat/>
    <w:rsid w:val="00BD2275"/>
    <w:pPr>
      <w:ind w:left="720"/>
      <w:contextualSpacing/>
    </w:pPr>
  </w:style>
  <w:style w:type="paragraph" w:styleId="Textoindependiente">
    <w:name w:val="Body Text"/>
    <w:basedOn w:val="Normal"/>
    <w:link w:val="TextoindependienteCar"/>
    <w:uiPriority w:val="1"/>
    <w:qFormat/>
    <w:rsid w:val="00A112FF"/>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character" w:customStyle="1" w:styleId="TextoindependienteCar">
    <w:name w:val="Texto independiente Car"/>
    <w:basedOn w:val="Fuentedeprrafopredeter"/>
    <w:link w:val="Textoindependiente"/>
    <w:uiPriority w:val="1"/>
    <w:rsid w:val="00A112FF"/>
    <w:rPr>
      <w:rFonts w:ascii="Times New Roman" w:eastAsia="Times New Roman" w:hAnsi="Times New Roman" w:cs="Times New Roman"/>
      <w:kern w:val="0"/>
      <w:sz w:val="24"/>
      <w:szCs w:val="20"/>
      <w:lang w:val="es-ES_tradnl" w:eastAsia="es-ES"/>
      <w14:ligatures w14:val="none"/>
    </w:rPr>
  </w:style>
  <w:style w:type="paragraph" w:styleId="Sangradetextonormal">
    <w:name w:val="Body Text Indent"/>
    <w:basedOn w:val="Normal"/>
    <w:link w:val="SangradetextonormalCar"/>
    <w:uiPriority w:val="99"/>
    <w:semiHidden/>
    <w:unhideWhenUsed/>
    <w:rsid w:val="0093453E"/>
    <w:pPr>
      <w:spacing w:after="120"/>
      <w:ind w:left="283"/>
    </w:pPr>
  </w:style>
  <w:style w:type="character" w:customStyle="1" w:styleId="SangradetextonormalCar">
    <w:name w:val="Sangría de texto normal Car"/>
    <w:basedOn w:val="Fuentedeprrafopredeter"/>
    <w:link w:val="Sangradetextonormal"/>
    <w:uiPriority w:val="99"/>
    <w:semiHidden/>
    <w:rsid w:val="0093453E"/>
  </w:style>
  <w:style w:type="paragraph" w:styleId="Textoindependiente3">
    <w:name w:val="Body Text 3"/>
    <w:basedOn w:val="Normal"/>
    <w:link w:val="Textoindependiente3Car"/>
    <w:uiPriority w:val="99"/>
    <w:semiHidden/>
    <w:unhideWhenUsed/>
    <w:rsid w:val="009345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3453E"/>
    <w:rPr>
      <w:sz w:val="16"/>
      <w:szCs w:val="16"/>
    </w:rPr>
  </w:style>
  <w:style w:type="paragraph" w:styleId="Textonotapie">
    <w:name w:val="footnote text"/>
    <w:basedOn w:val="Normal"/>
    <w:link w:val="TextonotapieCar"/>
    <w:uiPriority w:val="99"/>
    <w:semiHidden/>
    <w:unhideWhenUsed/>
    <w:rsid w:val="00F94C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4C17"/>
    <w:rPr>
      <w:sz w:val="20"/>
      <w:szCs w:val="20"/>
    </w:rPr>
  </w:style>
  <w:style w:type="character" w:styleId="Refdenotaalpie">
    <w:name w:val="footnote reference"/>
    <w:basedOn w:val="Fuentedeprrafopredeter"/>
    <w:uiPriority w:val="99"/>
    <w:semiHidden/>
    <w:unhideWhenUsed/>
    <w:rsid w:val="00F94C17"/>
    <w:rPr>
      <w:vertAlign w:val="superscript"/>
    </w:rPr>
  </w:style>
  <w:style w:type="paragraph" w:styleId="Revisin">
    <w:name w:val="Revision"/>
    <w:hidden/>
    <w:uiPriority w:val="99"/>
    <w:semiHidden/>
    <w:rsid w:val="00681918"/>
    <w:pPr>
      <w:spacing w:after="0" w:line="240" w:lineRule="auto"/>
    </w:pPr>
  </w:style>
  <w:style w:type="character" w:styleId="Refdecomentario">
    <w:name w:val="annotation reference"/>
    <w:basedOn w:val="Fuentedeprrafopredeter"/>
    <w:uiPriority w:val="99"/>
    <w:semiHidden/>
    <w:unhideWhenUsed/>
    <w:rsid w:val="00BC7ABA"/>
    <w:rPr>
      <w:sz w:val="16"/>
      <w:szCs w:val="16"/>
    </w:rPr>
  </w:style>
  <w:style w:type="paragraph" w:styleId="Textocomentario">
    <w:name w:val="annotation text"/>
    <w:basedOn w:val="Normal"/>
    <w:link w:val="TextocomentarioCar"/>
    <w:uiPriority w:val="99"/>
    <w:unhideWhenUsed/>
    <w:rsid w:val="00BC7ABA"/>
    <w:pPr>
      <w:spacing w:line="240" w:lineRule="auto"/>
    </w:pPr>
    <w:rPr>
      <w:sz w:val="20"/>
      <w:szCs w:val="20"/>
    </w:rPr>
  </w:style>
  <w:style w:type="character" w:customStyle="1" w:styleId="TextocomentarioCar">
    <w:name w:val="Texto comentario Car"/>
    <w:basedOn w:val="Fuentedeprrafopredeter"/>
    <w:link w:val="Textocomentario"/>
    <w:uiPriority w:val="99"/>
    <w:rsid w:val="00BC7ABA"/>
    <w:rPr>
      <w:sz w:val="20"/>
      <w:szCs w:val="20"/>
    </w:rPr>
  </w:style>
  <w:style w:type="paragraph" w:styleId="Asuntodelcomentario">
    <w:name w:val="annotation subject"/>
    <w:basedOn w:val="Textocomentario"/>
    <w:next w:val="Textocomentario"/>
    <w:link w:val="AsuntodelcomentarioCar"/>
    <w:uiPriority w:val="99"/>
    <w:semiHidden/>
    <w:unhideWhenUsed/>
    <w:rsid w:val="00BC7ABA"/>
    <w:rPr>
      <w:b/>
      <w:bCs/>
    </w:rPr>
  </w:style>
  <w:style w:type="character" w:customStyle="1" w:styleId="AsuntodelcomentarioCar">
    <w:name w:val="Asunto del comentario Car"/>
    <w:basedOn w:val="TextocomentarioCar"/>
    <w:link w:val="Asuntodelcomentario"/>
    <w:uiPriority w:val="99"/>
    <w:semiHidden/>
    <w:rsid w:val="00BC7ABA"/>
    <w:rPr>
      <w:b/>
      <w:bCs/>
      <w:sz w:val="20"/>
      <w:szCs w:val="20"/>
    </w:rPr>
  </w:style>
  <w:style w:type="paragraph" w:customStyle="1" w:styleId="Cuerpo">
    <w:name w:val="Cuerpo"/>
    <w:rsid w:val="0073771F"/>
    <w:pPr>
      <w:pBdr>
        <w:top w:val="nil"/>
        <w:left w:val="nil"/>
        <w:bottom w:val="nil"/>
        <w:right w:val="nil"/>
        <w:between w:val="nil"/>
        <w:bar w:val="nil"/>
      </w:pBdr>
      <w:spacing w:after="0" w:line="360" w:lineRule="auto"/>
      <w:jc w:val="both"/>
    </w:pPr>
    <w:rPr>
      <w:rFonts w:ascii="Palatino" w:eastAsia="Arial Unicode MS" w:hAnsi="Palatino" w:cs="Arial Unicode MS"/>
      <w:color w:val="000000"/>
      <w:kern w:val="0"/>
      <w:u w:color="000000"/>
      <w:bdr w:val="nil"/>
      <w:lang w:val="es-ES_tradnl" w:eastAsia="es-ES_tradnl"/>
      <w14:ligatures w14:val="none"/>
    </w:rPr>
  </w:style>
  <w:style w:type="character" w:customStyle="1" w:styleId="Ninguno">
    <w:name w:val="Ninguno"/>
    <w:rsid w:val="0073771F"/>
  </w:style>
  <w:style w:type="table" w:styleId="Tablaconcuadrcula">
    <w:name w:val="Table Grid"/>
    <w:basedOn w:val="Tablanormal"/>
    <w:rsid w:val="00B90599"/>
    <w:pPr>
      <w:spacing w:after="0" w:line="240" w:lineRule="auto"/>
    </w:pPr>
    <w:rPr>
      <w:rFonts w:ascii="Cambria" w:eastAsia="MS ??" w:hAnsi="Cambria" w:cs="Times New Roman"/>
      <w:kern w:val="0"/>
      <w:sz w:val="20"/>
      <w:szCs w:val="2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rsid w:val="00B90599"/>
    <w:pPr>
      <w:spacing w:after="0" w:line="360" w:lineRule="auto"/>
      <w:ind w:left="480"/>
    </w:pPr>
    <w:rPr>
      <w:rFonts w:ascii="Cambria" w:eastAsia="?????? Pro W3" w:hAnsi="Cambria" w:cs="Times New Roman"/>
      <w:color w:val="000000"/>
      <w:kern w:val="0"/>
      <w:lang w:val="es-ES_tradnl"/>
      <w14:ligatures w14:val="none"/>
    </w:rPr>
  </w:style>
  <w:style w:type="character" w:customStyle="1" w:styleId="Ttulo2Car">
    <w:name w:val="Título 2 Car"/>
    <w:basedOn w:val="Fuentedeprrafopredeter"/>
    <w:link w:val="Ttulo2"/>
    <w:uiPriority w:val="1"/>
    <w:rsid w:val="00311D1C"/>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v.gov.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8232-CEDA-4943-96BF-ACAAE34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5014</Words>
  <Characters>27581</Characters>
  <Application>Microsoft Office Word</Application>
  <DocSecurity>0</DocSecurity>
  <Lines>229</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GaliM-102</dc:creator>
  <cp:keywords/>
  <dc:description/>
  <cp:lastModifiedBy>Pablo Rithner</cp:lastModifiedBy>
  <cp:revision>53</cp:revision>
  <cp:lastPrinted>2025-02-24T15:19:00Z</cp:lastPrinted>
  <dcterms:created xsi:type="dcterms:W3CDTF">2025-02-26T15:57:00Z</dcterms:created>
  <dcterms:modified xsi:type="dcterms:W3CDTF">2026-01-19T15:08:00Z</dcterms:modified>
</cp:coreProperties>
</file>