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5C93" w14:textId="77777777" w:rsidR="0079598F" w:rsidRDefault="0079598F" w:rsidP="00CB02D7">
      <w:pPr>
        <w:spacing w:line="240" w:lineRule="auto"/>
        <w:jc w:val="both"/>
        <w:rPr>
          <w:rFonts w:ascii="Arial" w:hAnsi="Arial" w:cs="Arial"/>
          <w:b/>
        </w:rPr>
      </w:pPr>
    </w:p>
    <w:p w14:paraId="3323562D" w14:textId="4BAB1982" w:rsidR="00313D4D" w:rsidRDefault="00313D4D" w:rsidP="00CB02D7">
      <w:pPr>
        <w:spacing w:line="240" w:lineRule="auto"/>
        <w:jc w:val="both"/>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6D43CDC3" wp14:editId="5D39A6E0">
                <wp:simplePos x="0" y="0"/>
                <wp:positionH relativeFrom="margin">
                  <wp:posOffset>0</wp:posOffset>
                </wp:positionH>
                <wp:positionV relativeFrom="paragraph">
                  <wp:posOffset>45085</wp:posOffset>
                </wp:positionV>
                <wp:extent cx="5172075" cy="87630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76300"/>
                        </a:xfrm>
                        <a:prstGeom prst="rect">
                          <a:avLst/>
                        </a:prstGeom>
                        <a:solidFill>
                          <a:srgbClr val="FFFFFF"/>
                        </a:solidFill>
                        <a:ln w="9525">
                          <a:solidFill>
                            <a:srgbClr val="000000"/>
                          </a:solidFill>
                          <a:miter lim="800000"/>
                          <a:headEnd/>
                          <a:tailEnd/>
                        </a:ln>
                      </wps:spPr>
                      <wps:txb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3CDC3" id="_x0000_t202" coordsize="21600,21600" o:spt="202" path="m,l,21600r21600,l21600,xe">
                <v:stroke joinstyle="miter"/>
                <v:path gradientshapeok="t" o:connecttype="rect"/>
              </v:shapetype>
              <v:shape id="Cuadro de texto 2" o:spid="_x0000_s1026" type="#_x0000_t202" style="position:absolute;left:0;text-align:left;margin-left:0;margin-top:3.55pt;width:407.2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lEgIAACE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">
                <v:textbo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v:textbox>
                <w10:wrap anchorx="margin"/>
              </v:shape>
            </w:pict>
          </mc:Fallback>
        </mc:AlternateContent>
      </w:r>
    </w:p>
    <w:p w14:paraId="3CCBB17A" w14:textId="77777777" w:rsidR="00313D4D" w:rsidRDefault="00313D4D" w:rsidP="00CB02D7">
      <w:pPr>
        <w:spacing w:line="240" w:lineRule="auto"/>
        <w:jc w:val="both"/>
        <w:rPr>
          <w:rFonts w:ascii="Arial" w:hAnsi="Arial" w:cs="Arial"/>
          <w:b/>
        </w:rPr>
      </w:pPr>
    </w:p>
    <w:p w14:paraId="41FABEB4" w14:textId="77777777" w:rsidR="00313D4D" w:rsidRDefault="00313D4D" w:rsidP="00CB02D7">
      <w:pPr>
        <w:spacing w:line="240" w:lineRule="auto"/>
        <w:jc w:val="both"/>
        <w:rPr>
          <w:rFonts w:ascii="Arial" w:hAnsi="Arial" w:cs="Arial"/>
          <w:b/>
        </w:rPr>
      </w:pPr>
    </w:p>
    <w:p w14:paraId="0FD6802E" w14:textId="77777777" w:rsidR="00313D4D" w:rsidRDefault="00313D4D" w:rsidP="00CB02D7">
      <w:pPr>
        <w:spacing w:line="240" w:lineRule="auto"/>
        <w:jc w:val="both"/>
        <w:rPr>
          <w:rFonts w:ascii="Arial" w:hAnsi="Arial" w:cs="Arial"/>
          <w:b/>
        </w:rPr>
      </w:pPr>
    </w:p>
    <w:p w14:paraId="23FD8E83" w14:textId="77777777" w:rsidR="00313D4D" w:rsidRDefault="00313D4D" w:rsidP="00CB02D7">
      <w:pPr>
        <w:spacing w:line="240" w:lineRule="auto"/>
        <w:jc w:val="both"/>
        <w:rPr>
          <w:rFonts w:ascii="Arial" w:hAnsi="Arial" w:cs="Arial"/>
          <w:b/>
        </w:rPr>
      </w:pPr>
    </w:p>
    <w:p w14:paraId="2719CA12" w14:textId="40D79F5B" w:rsidR="005B40F4" w:rsidRPr="003F6B84" w:rsidRDefault="00D77E48" w:rsidP="005B40F4">
      <w:pPr>
        <w:shd w:val="clear" w:color="auto" w:fill="D9D9D9"/>
        <w:spacing w:line="240" w:lineRule="auto"/>
        <w:jc w:val="center"/>
        <w:rPr>
          <w:rFonts w:ascii="Arial" w:eastAsia="Arial" w:hAnsi="Arial" w:cs="Arial"/>
          <w:b/>
        </w:rPr>
      </w:pPr>
      <w:bookmarkStart w:id="0" w:name="_Hlk218517934"/>
      <w:r>
        <w:rPr>
          <w:rFonts w:ascii="Arial" w:eastAsia="Arial" w:hAnsi="Arial" w:cs="Arial"/>
          <w:b/>
        </w:rPr>
        <w:t>REGLAMENTO DE GESTION</w:t>
      </w:r>
    </w:p>
    <w:p w14:paraId="2369D085" w14:textId="77777777" w:rsidR="005B40F4" w:rsidRPr="003F6B84" w:rsidRDefault="005B40F4" w:rsidP="005B40F4">
      <w:pPr>
        <w:spacing w:line="240" w:lineRule="auto"/>
        <w:rPr>
          <w:rFonts w:ascii="Arial" w:eastAsia="Arial" w:hAnsi="Arial" w:cs="Arial"/>
        </w:rPr>
      </w:pPr>
    </w:p>
    <w:p w14:paraId="2D715473" w14:textId="77777777" w:rsidR="005B40F4" w:rsidRPr="003F6B84" w:rsidRDefault="005B40F4" w:rsidP="005B40F4">
      <w:pPr>
        <w:spacing w:after="0" w:line="240" w:lineRule="auto"/>
        <w:ind w:firstLine="284"/>
        <w:jc w:val="both"/>
        <w:rPr>
          <w:rFonts w:ascii="Arial" w:hAnsi="Arial" w:cs="Arial"/>
        </w:rPr>
      </w:pPr>
      <w:r w:rsidRPr="003F6B84">
        <w:rPr>
          <w:rFonts w:ascii="Arial" w:eastAsia="Arial" w:hAnsi="Arial" w:cs="Arial"/>
          <w:b/>
        </w:rPr>
        <w:t xml:space="preserve">FUNCIÓN DEL REGLAMENTO. </w:t>
      </w:r>
      <w:r w:rsidRPr="003F6B84">
        <w:rPr>
          <w:rFonts w:ascii="Arial" w:hAnsi="Arial" w:cs="Arial"/>
        </w:rPr>
        <w:t>El REGLAMENTO DE GESTIÓN (en adelante, el “REGLAMENTO”) regula las relaciones contractuales entre la SOCIEDAD GERENTE (en adelante, la “GERENTE”), la SOCIEDAD DEPOSITARIA (en adelante, la “DEPOSITARIA”) y los CUOTAPARTISTAS.</w:t>
      </w:r>
    </w:p>
    <w:p w14:paraId="6FC17E9A" w14:textId="77777777" w:rsidR="005B40F4" w:rsidRPr="003F6B84" w:rsidRDefault="005B40F4" w:rsidP="005B40F4">
      <w:pPr>
        <w:spacing w:after="0" w:line="240" w:lineRule="auto"/>
        <w:ind w:firstLine="284"/>
        <w:jc w:val="both"/>
        <w:rPr>
          <w:rFonts w:ascii="Arial" w:hAnsi="Arial" w:cs="Arial"/>
        </w:rPr>
      </w:pPr>
    </w:p>
    <w:p w14:paraId="6D22D2B1" w14:textId="77777777" w:rsidR="005B40F4" w:rsidRPr="003F6B84" w:rsidRDefault="005B40F4" w:rsidP="005B40F4">
      <w:pPr>
        <w:spacing w:after="0" w:line="240" w:lineRule="auto"/>
        <w:ind w:firstLine="284"/>
        <w:jc w:val="both"/>
        <w:rPr>
          <w:rFonts w:ascii="Arial" w:hAnsi="Arial" w:cs="Arial"/>
        </w:rPr>
      </w:pPr>
      <w:r w:rsidRPr="003F6B84">
        <w:rPr>
          <w:rFonts w:ascii="Arial" w:hAnsi="Arial" w:cs="Arial"/>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3F6B84">
        <w:rPr>
          <w:rFonts w:ascii="Arial" w:hAnsi="Arial" w:cs="Arial"/>
        </w:rPr>
        <w:t>ii</w:t>
      </w:r>
      <w:proofErr w:type="spellEnd"/>
      <w:r w:rsidRPr="003F6B84">
        <w:rPr>
          <w:rFonts w:ascii="Arial" w:hAnsi="Arial" w:cs="Arial"/>
        </w:rPr>
        <w:t>) las modificaciones no serán aplicadas hasta transcurridos QUINCE (15) días corridos desde la publicación del texto de la adenda, a través del acceso Reglamento de Gestión de la AIF.</w:t>
      </w:r>
    </w:p>
    <w:p w14:paraId="6BF9B261" w14:textId="77777777" w:rsidR="005B40F4" w:rsidRPr="003F6B84" w:rsidRDefault="005B40F4" w:rsidP="005B40F4">
      <w:pPr>
        <w:spacing w:after="0" w:line="240" w:lineRule="auto"/>
        <w:ind w:firstLine="284"/>
        <w:jc w:val="both"/>
        <w:rPr>
          <w:rFonts w:ascii="Arial" w:hAnsi="Arial" w:cs="Arial"/>
        </w:rPr>
      </w:pPr>
    </w:p>
    <w:p w14:paraId="653D2A99" w14:textId="77777777" w:rsidR="005B40F4" w:rsidRPr="003F6B84" w:rsidRDefault="005B40F4" w:rsidP="005B40F4">
      <w:pPr>
        <w:spacing w:after="0" w:line="240" w:lineRule="auto"/>
        <w:ind w:firstLine="284"/>
        <w:jc w:val="both"/>
        <w:rPr>
          <w:rFonts w:ascii="Arial" w:hAnsi="Arial" w:cs="Arial"/>
        </w:rPr>
      </w:pPr>
      <w:r w:rsidRPr="003F6B84">
        <w:rPr>
          <w:rFonts w:ascii="Arial" w:hAnsi="Arial" w:cs="Arial"/>
        </w:rPr>
        <w:t xml:space="preserve">Simultáneamente, la SOCIEDAD GERENTE deberá publicar el aviso pertinente por el acceso Hechos Relevantes de la AIF y, en su caso, el Agente que intervenga en la colocación de las </w:t>
      </w:r>
      <w:proofErr w:type="spellStart"/>
      <w:r w:rsidRPr="003F6B84">
        <w:rPr>
          <w:rFonts w:ascii="Arial" w:hAnsi="Arial" w:cs="Arial"/>
        </w:rPr>
        <w:t>cuotapartes</w:t>
      </w:r>
      <w:proofErr w:type="spellEnd"/>
      <w:r w:rsidRPr="003F6B84">
        <w:rPr>
          <w:rFonts w:ascii="Arial" w:hAnsi="Arial" w:cs="Arial"/>
        </w:rPr>
        <w:t xml:space="preserve"> deberá proceder a su remisión al domicilio postal o se dejará a disposición en el domicilio electrónico del </w:t>
      </w:r>
      <w:proofErr w:type="spellStart"/>
      <w:r w:rsidRPr="003F6B84">
        <w:rPr>
          <w:rFonts w:ascii="Arial" w:hAnsi="Arial" w:cs="Arial"/>
        </w:rPr>
        <w:t>cuotapartista</w:t>
      </w:r>
      <w:proofErr w:type="spellEnd"/>
      <w:r w:rsidRPr="003F6B84">
        <w:rPr>
          <w:rFonts w:ascii="Arial" w:hAnsi="Arial" w:cs="Arial"/>
        </w:rPr>
        <w:t>.</w:t>
      </w:r>
    </w:p>
    <w:p w14:paraId="7698170E" w14:textId="77777777" w:rsidR="005B40F4" w:rsidRPr="003F6B84" w:rsidRDefault="005B40F4" w:rsidP="005B40F4">
      <w:pPr>
        <w:spacing w:after="0" w:line="240" w:lineRule="auto"/>
        <w:ind w:firstLine="284"/>
        <w:jc w:val="both"/>
        <w:rPr>
          <w:rFonts w:ascii="Arial" w:hAnsi="Arial" w:cs="Arial"/>
        </w:rPr>
      </w:pPr>
    </w:p>
    <w:p w14:paraId="43B96E5E" w14:textId="77777777" w:rsidR="005B40F4" w:rsidRPr="003F6B84" w:rsidRDefault="005B40F4" w:rsidP="005B40F4">
      <w:pPr>
        <w:spacing w:after="0" w:line="240" w:lineRule="auto"/>
        <w:ind w:firstLine="284"/>
        <w:jc w:val="both"/>
        <w:rPr>
          <w:rFonts w:ascii="Arial" w:hAnsi="Arial" w:cs="Arial"/>
        </w:rPr>
      </w:pPr>
      <w:r w:rsidRPr="003F6B84">
        <w:rPr>
          <w:rFonts w:ascii="Arial" w:hAnsi="Arial" w:cs="Arial"/>
        </w:rPr>
        <w:t>Adicionalmente, dicho aviso deberá estar publicado en el sitio web de la SOCIEDAD GERENTE.</w:t>
      </w:r>
    </w:p>
    <w:p w14:paraId="3BCBF6C6" w14:textId="77777777" w:rsidR="005B40F4" w:rsidRPr="003F6B84" w:rsidRDefault="005B40F4" w:rsidP="005B40F4">
      <w:pPr>
        <w:spacing w:after="0" w:line="240" w:lineRule="auto"/>
        <w:ind w:firstLine="284"/>
        <w:jc w:val="both"/>
        <w:rPr>
          <w:rFonts w:ascii="Arial" w:hAnsi="Arial" w:cs="Arial"/>
        </w:rPr>
      </w:pPr>
    </w:p>
    <w:p w14:paraId="1AC6CF9E" w14:textId="77777777" w:rsidR="005B40F4" w:rsidRPr="003F6B84" w:rsidRDefault="005B40F4" w:rsidP="005B40F4">
      <w:pPr>
        <w:spacing w:after="0" w:line="240" w:lineRule="auto"/>
        <w:ind w:firstLine="284"/>
        <w:jc w:val="both"/>
        <w:rPr>
          <w:rFonts w:ascii="Arial" w:hAnsi="Arial" w:cs="Arial"/>
        </w:rPr>
      </w:pPr>
      <w:r w:rsidRPr="003F6B84">
        <w:rPr>
          <w:rFonts w:ascii="Arial" w:hAnsi="Arial" w:cs="Arial"/>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p>
    <w:p w14:paraId="58179107" w14:textId="77777777" w:rsidR="005B40F4" w:rsidRPr="003F6B84" w:rsidRDefault="005B40F4" w:rsidP="005B40F4">
      <w:pPr>
        <w:spacing w:after="0" w:line="240" w:lineRule="auto"/>
        <w:ind w:firstLine="284"/>
        <w:jc w:val="both"/>
        <w:rPr>
          <w:rFonts w:ascii="Arial" w:hAnsi="Arial" w:cs="Arial"/>
        </w:rPr>
      </w:pPr>
    </w:p>
    <w:p w14:paraId="1B238EF7" w14:textId="77777777" w:rsidR="005B40F4" w:rsidRPr="003F6B84" w:rsidRDefault="005B40F4" w:rsidP="005B40F4">
      <w:pPr>
        <w:spacing w:line="240" w:lineRule="auto"/>
        <w:jc w:val="both"/>
        <w:rPr>
          <w:rFonts w:ascii="Arial" w:hAnsi="Arial" w:cs="Arial"/>
        </w:rPr>
      </w:pPr>
      <w:r w:rsidRPr="003F6B84">
        <w:rPr>
          <w:rFonts w:ascii="Arial" w:hAnsi="Arial" w:cs="Arial"/>
        </w:rPr>
        <w:t>NUEVAS DISPOSICIONES LEGALES O REGLAMENTARIAS. 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entrada en vigencia.</w:t>
      </w:r>
    </w:p>
    <w:p w14:paraId="3E304FE7" w14:textId="77777777" w:rsidR="005B40F4" w:rsidRPr="003F6B84" w:rsidRDefault="005B40F4" w:rsidP="005B40F4">
      <w:pPr>
        <w:spacing w:line="240" w:lineRule="auto"/>
        <w:jc w:val="both"/>
        <w:rPr>
          <w:rFonts w:ascii="Arial" w:eastAsia="Arial" w:hAnsi="Arial" w:cs="Arial"/>
        </w:rPr>
      </w:pPr>
    </w:p>
    <w:p w14:paraId="5E763745" w14:textId="77777777" w:rsidR="005B40F4" w:rsidRPr="003F6B84" w:rsidRDefault="005B40F4" w:rsidP="005B40F4">
      <w:pPr>
        <w:shd w:val="clear" w:color="auto" w:fill="D9D9D9"/>
        <w:spacing w:line="240" w:lineRule="auto"/>
        <w:jc w:val="both"/>
        <w:rPr>
          <w:rFonts w:ascii="Arial" w:eastAsia="Arial" w:hAnsi="Arial" w:cs="Arial"/>
          <w:b/>
        </w:rPr>
      </w:pPr>
      <w:r w:rsidRPr="003F6B84">
        <w:rPr>
          <w:rFonts w:ascii="Arial" w:eastAsia="Arial" w:hAnsi="Arial" w:cs="Arial"/>
          <w:b/>
        </w:rPr>
        <w:t>CAPÍTULO 1: “CLÁUSULA PRELIMINAR”</w:t>
      </w:r>
    </w:p>
    <w:p w14:paraId="143B7500" w14:textId="77777777" w:rsidR="00423B22" w:rsidRPr="003F6B84" w:rsidRDefault="00423B22" w:rsidP="00423B22">
      <w:pPr>
        <w:spacing w:line="240" w:lineRule="auto"/>
        <w:jc w:val="both"/>
        <w:rPr>
          <w:rFonts w:ascii="Arial" w:eastAsia="Arial" w:hAnsi="Arial" w:cs="Arial"/>
          <w:b/>
        </w:rPr>
      </w:pPr>
    </w:p>
    <w:p w14:paraId="48044EB3" w14:textId="186255F5" w:rsidR="00423B22" w:rsidRPr="003F6B84" w:rsidRDefault="00423B22" w:rsidP="00423B22">
      <w:pPr>
        <w:numPr>
          <w:ilvl w:val="0"/>
          <w:numId w:val="29"/>
        </w:numPr>
        <w:spacing w:line="240" w:lineRule="auto"/>
        <w:jc w:val="both"/>
        <w:rPr>
          <w:rFonts w:ascii="Arial" w:eastAsia="Arial" w:hAnsi="Arial" w:cs="Arial"/>
        </w:rPr>
      </w:pPr>
      <w:r w:rsidRPr="003F6B84">
        <w:rPr>
          <w:rFonts w:ascii="Arial" w:eastAsia="Arial" w:hAnsi="Arial" w:cs="Arial"/>
          <w:b/>
        </w:rPr>
        <w:t xml:space="preserve">SOCIEDAD GERENTE: </w:t>
      </w:r>
      <w:r w:rsidRPr="003F6B84">
        <w:rPr>
          <w:rFonts w:ascii="Arial" w:eastAsia="Arial" w:hAnsi="Arial" w:cs="Arial"/>
        </w:rPr>
        <w:t xml:space="preserve">la SOCIEDAD GERENTE del </w:t>
      </w:r>
      <w:r w:rsidR="007A0CC7" w:rsidRPr="003F6B84">
        <w:rPr>
          <w:rFonts w:ascii="Arial" w:eastAsia="Arial" w:hAnsi="Arial" w:cs="Arial"/>
        </w:rPr>
        <w:t>FCI</w:t>
      </w:r>
      <w:r w:rsidRPr="003F6B84">
        <w:rPr>
          <w:rFonts w:ascii="Arial" w:eastAsia="Arial" w:hAnsi="Arial" w:cs="Arial"/>
        </w:rPr>
        <w:t xml:space="preserve"> es </w:t>
      </w:r>
      <w:r w:rsidRPr="003F6B84">
        <w:rPr>
          <w:rFonts w:ascii="Arial" w:eastAsia="Arial" w:hAnsi="Arial" w:cs="Arial"/>
          <w:b/>
        </w:rPr>
        <w:t>PARAKEET SOCIEDAD GERENTE DE FONDOS COMUNES DE INVERSIÓN S.A.</w:t>
      </w:r>
      <w:r w:rsidRPr="003F6B84">
        <w:rPr>
          <w:rFonts w:ascii="Arial" w:eastAsia="Arial" w:hAnsi="Arial" w:cs="Arial"/>
        </w:rPr>
        <w:t>, con domicilio en jurisdicción de la Ciudad Autónoma de Buenos Aires.</w:t>
      </w:r>
    </w:p>
    <w:p w14:paraId="684C10BA" w14:textId="77777777" w:rsidR="00423B22" w:rsidRPr="003F6B84" w:rsidRDefault="00423B22" w:rsidP="00423B22">
      <w:pPr>
        <w:spacing w:line="240" w:lineRule="auto"/>
        <w:jc w:val="both"/>
        <w:rPr>
          <w:rFonts w:ascii="Arial" w:eastAsia="Arial" w:hAnsi="Arial" w:cs="Arial"/>
        </w:rPr>
      </w:pPr>
    </w:p>
    <w:p w14:paraId="492A9865" w14:textId="0EAF987B" w:rsidR="00423B22" w:rsidRPr="003F6B84" w:rsidRDefault="0079598F" w:rsidP="00423B22">
      <w:pPr>
        <w:numPr>
          <w:ilvl w:val="0"/>
          <w:numId w:val="29"/>
        </w:numPr>
        <w:spacing w:line="240" w:lineRule="auto"/>
        <w:jc w:val="both"/>
        <w:rPr>
          <w:rFonts w:ascii="Arial" w:eastAsia="Arial" w:hAnsi="Arial" w:cs="Arial"/>
        </w:rPr>
      </w:pPr>
      <w:r w:rsidRPr="003F6B84">
        <w:rPr>
          <w:rFonts w:ascii="Arial" w:eastAsia="Arial" w:hAnsi="Arial" w:cs="Arial"/>
          <w:b/>
        </w:rPr>
        <w:t>SOCIEDAD DEPOSITARIA</w:t>
      </w:r>
      <w:r w:rsidR="00423B22" w:rsidRPr="003F6B84">
        <w:rPr>
          <w:rFonts w:ascii="Arial" w:eastAsia="Arial" w:hAnsi="Arial" w:cs="Arial"/>
          <w:b/>
        </w:rPr>
        <w:t xml:space="preserve">: </w:t>
      </w:r>
      <w:r w:rsidR="00423B22" w:rsidRPr="003F6B84">
        <w:rPr>
          <w:rFonts w:ascii="Arial" w:eastAsia="Arial" w:hAnsi="Arial" w:cs="Arial"/>
        </w:rPr>
        <w:t xml:space="preserve">la SOCIEDAD DEPOSITARIA del </w:t>
      </w:r>
      <w:r w:rsidR="007A0CC7" w:rsidRPr="003F6B84">
        <w:rPr>
          <w:rFonts w:ascii="Arial" w:eastAsia="Arial" w:hAnsi="Arial" w:cs="Arial"/>
        </w:rPr>
        <w:t>FCI</w:t>
      </w:r>
      <w:r w:rsidR="00423B22" w:rsidRPr="003F6B84">
        <w:rPr>
          <w:rFonts w:ascii="Arial" w:eastAsia="Arial" w:hAnsi="Arial" w:cs="Arial"/>
        </w:rPr>
        <w:t xml:space="preserve"> es </w:t>
      </w:r>
      <w:r w:rsidR="00423B22" w:rsidRPr="003F6B84">
        <w:rPr>
          <w:rFonts w:ascii="Arial" w:eastAsia="Arial" w:hAnsi="Arial" w:cs="Arial"/>
          <w:b/>
        </w:rPr>
        <w:t>BANCO DE VALORES S.A.</w:t>
      </w:r>
      <w:r w:rsidR="00423B22" w:rsidRPr="003F6B84">
        <w:rPr>
          <w:rFonts w:ascii="Arial" w:eastAsia="Arial" w:hAnsi="Arial" w:cs="Arial"/>
        </w:rPr>
        <w:t>, con domicilio en jurisdicción de la Ciudad Autónoma de Buenos Aires.</w:t>
      </w:r>
    </w:p>
    <w:p w14:paraId="022538F5" w14:textId="77777777" w:rsidR="00423B22" w:rsidRPr="003F6B84" w:rsidRDefault="00423B22" w:rsidP="00423B22">
      <w:pPr>
        <w:spacing w:line="240" w:lineRule="auto"/>
        <w:jc w:val="both"/>
        <w:rPr>
          <w:rFonts w:ascii="Arial" w:eastAsia="Arial" w:hAnsi="Arial" w:cs="Arial"/>
        </w:rPr>
      </w:pPr>
    </w:p>
    <w:p w14:paraId="6906AF72" w14:textId="5B9D3170" w:rsidR="00423B22" w:rsidRPr="003F6B84" w:rsidRDefault="00423B22" w:rsidP="00423B22">
      <w:pPr>
        <w:numPr>
          <w:ilvl w:val="0"/>
          <w:numId w:val="29"/>
        </w:numPr>
        <w:spacing w:line="240" w:lineRule="auto"/>
        <w:jc w:val="both"/>
        <w:rPr>
          <w:rFonts w:ascii="Arial" w:eastAsia="Arial" w:hAnsi="Arial" w:cs="Arial"/>
        </w:rPr>
      </w:pPr>
      <w:r w:rsidRPr="003F6B84">
        <w:rPr>
          <w:rFonts w:ascii="Arial" w:eastAsia="Arial" w:hAnsi="Arial" w:cs="Arial"/>
          <w:b/>
        </w:rPr>
        <w:t xml:space="preserve">EL </w:t>
      </w:r>
      <w:r w:rsidR="0079598F" w:rsidRPr="003F6B84">
        <w:rPr>
          <w:rFonts w:ascii="Arial" w:eastAsia="Arial" w:hAnsi="Arial" w:cs="Arial"/>
          <w:b/>
        </w:rPr>
        <w:t>FCI</w:t>
      </w:r>
      <w:r w:rsidRPr="003F6B84">
        <w:rPr>
          <w:rFonts w:ascii="Arial" w:eastAsia="Arial" w:hAnsi="Arial" w:cs="Arial"/>
          <w:b/>
        </w:rPr>
        <w:t xml:space="preserve">: </w:t>
      </w:r>
      <w:r w:rsidRPr="003F6B84">
        <w:rPr>
          <w:rFonts w:ascii="Arial" w:eastAsia="Arial" w:hAnsi="Arial" w:cs="Arial"/>
        </w:rPr>
        <w:t xml:space="preserve">el fondo común de inversión se denomina </w:t>
      </w:r>
      <w:r w:rsidRPr="003F6B84">
        <w:rPr>
          <w:rFonts w:ascii="Arial" w:eastAsia="Arial" w:hAnsi="Arial" w:cs="Arial"/>
          <w:b/>
        </w:rPr>
        <w:t>PARAKEET DINÁMICO</w:t>
      </w:r>
      <w:r w:rsidR="002650B3">
        <w:rPr>
          <w:rFonts w:ascii="Arial" w:eastAsia="Arial" w:hAnsi="Arial" w:cs="Arial"/>
          <w:b/>
        </w:rPr>
        <w:t xml:space="preserve"> II</w:t>
      </w:r>
      <w:r w:rsidRPr="003F6B84">
        <w:rPr>
          <w:rFonts w:ascii="Arial" w:eastAsia="Arial" w:hAnsi="Arial" w:cs="Arial"/>
        </w:rPr>
        <w:t>.</w:t>
      </w:r>
    </w:p>
    <w:p w14:paraId="40859B35" w14:textId="77777777" w:rsidR="00423B22" w:rsidRPr="003F6B84" w:rsidRDefault="00423B22" w:rsidP="00423B22">
      <w:pPr>
        <w:spacing w:line="240" w:lineRule="auto"/>
        <w:jc w:val="both"/>
        <w:rPr>
          <w:rFonts w:ascii="Arial" w:eastAsia="Arial" w:hAnsi="Arial" w:cs="Arial"/>
        </w:rPr>
      </w:pPr>
    </w:p>
    <w:p w14:paraId="60A01539" w14:textId="4A12BB5F"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2: “EL F</w:t>
      </w:r>
      <w:r w:rsidR="0079598F" w:rsidRPr="003F6B84">
        <w:rPr>
          <w:rFonts w:ascii="Arial" w:eastAsia="Arial" w:hAnsi="Arial" w:cs="Arial"/>
          <w:b/>
        </w:rPr>
        <w:t>CI</w:t>
      </w:r>
      <w:r w:rsidRPr="003F6B84">
        <w:rPr>
          <w:rFonts w:ascii="Arial" w:eastAsia="Arial" w:hAnsi="Arial" w:cs="Arial"/>
          <w:b/>
        </w:rPr>
        <w:t>”</w:t>
      </w:r>
    </w:p>
    <w:p w14:paraId="785B04CB" w14:textId="77777777" w:rsidR="00423B22" w:rsidRPr="003F6B84" w:rsidRDefault="00423B22" w:rsidP="00423B22">
      <w:pPr>
        <w:spacing w:line="240" w:lineRule="auto"/>
        <w:jc w:val="both"/>
        <w:rPr>
          <w:rFonts w:ascii="Arial" w:eastAsia="Arial" w:hAnsi="Arial" w:cs="Arial"/>
          <w:b/>
        </w:rPr>
      </w:pPr>
    </w:p>
    <w:p w14:paraId="56D3DED3" w14:textId="0BA4EAF4" w:rsidR="00423B22" w:rsidRPr="003F6B84" w:rsidRDefault="00423B22" w:rsidP="00423B22">
      <w:pPr>
        <w:numPr>
          <w:ilvl w:val="0"/>
          <w:numId w:val="22"/>
        </w:numPr>
        <w:spacing w:line="240" w:lineRule="auto"/>
        <w:jc w:val="both"/>
        <w:rPr>
          <w:rFonts w:ascii="Arial" w:eastAsia="Arial" w:hAnsi="Arial" w:cs="Arial"/>
        </w:rPr>
      </w:pPr>
      <w:r w:rsidRPr="003F6B84">
        <w:rPr>
          <w:rFonts w:ascii="Arial" w:eastAsia="Arial" w:hAnsi="Arial" w:cs="Arial"/>
          <w:b/>
        </w:rPr>
        <w:t xml:space="preserve">OBJETIVOS Y POLÍTICA DE INVERSIÓN: </w:t>
      </w:r>
      <w:r w:rsidRPr="003F6B84">
        <w:rPr>
          <w:rFonts w:ascii="Arial" w:eastAsia="Arial" w:hAnsi="Arial" w:cs="Arial"/>
        </w:rPr>
        <w:t xml:space="preserve">las inversiones del </w:t>
      </w:r>
      <w:r w:rsidR="007A0CC7" w:rsidRPr="003F6B84">
        <w:rPr>
          <w:rFonts w:ascii="Arial" w:eastAsia="Arial" w:hAnsi="Arial" w:cs="Arial"/>
        </w:rPr>
        <w:t>FCI</w:t>
      </w:r>
      <w:r w:rsidRPr="003F6B84">
        <w:rPr>
          <w:rFonts w:ascii="Arial" w:eastAsia="Arial" w:hAnsi="Arial" w:cs="Arial"/>
        </w:rPr>
        <w:t xml:space="preserve"> se orientan a:</w:t>
      </w:r>
    </w:p>
    <w:p w14:paraId="191820E4" w14:textId="68DB50A7" w:rsidR="00423B22" w:rsidRPr="003F6B84" w:rsidRDefault="00423B22" w:rsidP="00423B22">
      <w:pPr>
        <w:numPr>
          <w:ilvl w:val="1"/>
          <w:numId w:val="22"/>
        </w:numPr>
        <w:spacing w:line="240" w:lineRule="auto"/>
        <w:ind w:hanging="459"/>
        <w:jc w:val="both"/>
        <w:rPr>
          <w:rFonts w:ascii="Arial" w:eastAsia="Arial" w:hAnsi="Arial" w:cs="Arial"/>
          <w:b/>
        </w:rPr>
      </w:pPr>
      <w:r w:rsidRPr="003F6B84">
        <w:rPr>
          <w:rFonts w:ascii="Arial" w:eastAsia="Arial" w:hAnsi="Arial" w:cs="Arial"/>
          <w:b/>
        </w:rPr>
        <w:t xml:space="preserve">OBJETIVO DE INVERSIÓN: </w:t>
      </w:r>
      <w:r w:rsidRPr="003F6B84">
        <w:rPr>
          <w:rFonts w:ascii="Arial" w:eastAsia="Arial" w:hAnsi="Arial" w:cs="Arial"/>
        </w:rPr>
        <w:t xml:space="preserve">el objetivo primario de la administración del </w:t>
      </w:r>
      <w:r w:rsidR="007A0CC7" w:rsidRPr="003F6B84">
        <w:rPr>
          <w:rFonts w:ascii="Arial" w:eastAsia="Arial" w:hAnsi="Arial" w:cs="Arial"/>
        </w:rPr>
        <w:t>FCI</w:t>
      </w:r>
      <w:r w:rsidRPr="003F6B84">
        <w:rPr>
          <w:rFonts w:ascii="Arial" w:eastAsia="Arial" w:hAnsi="Arial" w:cs="Arial"/>
        </w:rPr>
        <w:t xml:space="preserve"> es obtener la apreciación del valor del patrimonio del </w:t>
      </w:r>
      <w:r w:rsidR="007A0CC7" w:rsidRPr="003F6B84">
        <w:rPr>
          <w:rFonts w:ascii="Arial" w:eastAsia="Arial" w:hAnsi="Arial" w:cs="Arial"/>
        </w:rPr>
        <w:t>FCI</w:t>
      </w:r>
      <w:r w:rsidRPr="003F6B84">
        <w:rPr>
          <w:rFonts w:ascii="Arial" w:eastAsia="Arial" w:hAnsi="Arial" w:cs="Arial"/>
        </w:rPr>
        <w:t xml:space="preserve">, mediante ingresos corrientes y ganancias de capital por la compra y venta de ACTIVOS AUTORIZADOS. Son ACTIVOS AUTORIZADOS los valores negociables, instrumentos y otros activos financieros (de renta fija y/o variable, de carácter público o privado nacionales o extranjeros, en pesos o en moneda extranjera -inclusive activos </w:t>
      </w:r>
      <w:r w:rsidRPr="003F6B84">
        <w:rPr>
          <w:rFonts w:ascii="Arial" w:eastAsia="Arial" w:hAnsi="Arial" w:cs="Arial"/>
          <w:i/>
        </w:rPr>
        <w:t>dólar-</w:t>
      </w:r>
      <w:proofErr w:type="spellStart"/>
      <w:r w:rsidRPr="003F6B84">
        <w:rPr>
          <w:rFonts w:ascii="Arial" w:eastAsia="Arial" w:hAnsi="Arial" w:cs="Arial"/>
          <w:i/>
        </w:rPr>
        <w:t>linked</w:t>
      </w:r>
      <w:proofErr w:type="spellEnd"/>
      <w:r w:rsidRPr="003F6B84">
        <w:rPr>
          <w:rFonts w:ascii="Arial" w:eastAsia="Arial" w:hAnsi="Arial" w:cs="Arial"/>
        </w:rPr>
        <w:t>-) mencionados en este CAPÍTULO 2 (con la denominación legal equivalente que corresponda en el caso de un país distinto de la República Argentina).</w:t>
      </w:r>
    </w:p>
    <w:p w14:paraId="4DB2954E" w14:textId="77777777" w:rsidR="00423B22" w:rsidRPr="003F6B84" w:rsidRDefault="00423B22" w:rsidP="00423B22">
      <w:pPr>
        <w:spacing w:line="240" w:lineRule="auto"/>
        <w:jc w:val="both"/>
        <w:rPr>
          <w:rFonts w:ascii="Arial" w:eastAsia="Arial" w:hAnsi="Arial" w:cs="Arial"/>
        </w:rPr>
      </w:pPr>
    </w:p>
    <w:p w14:paraId="5716C04E" w14:textId="77777777" w:rsidR="00423B22" w:rsidRPr="003F6B84" w:rsidRDefault="00423B22" w:rsidP="00423B22">
      <w:pPr>
        <w:spacing w:line="240" w:lineRule="auto"/>
        <w:jc w:val="both"/>
        <w:rPr>
          <w:rFonts w:ascii="Arial" w:eastAsia="Arial" w:hAnsi="Arial" w:cs="Arial"/>
        </w:rPr>
      </w:pPr>
      <w:r w:rsidRPr="003F6B84">
        <w:rPr>
          <w:rFonts w:ascii="Arial" w:eastAsia="Arial" w:hAnsi="Arial" w:cs="Arial"/>
        </w:rPr>
        <w:t>Se consideran como ACTIVOS AUTORIZADOS de renta fija todos aquellos que producen una renta determinada, ya sea al momento de su emisión o en un momento posterior durante la vida de dicho activo, en forma de interés o de descuento. Asimismo, se consideran como ACTIVOS AUTORIZADOS de renta variable todos aquellos que no produzcan una renta determinada (ya sea determinada al comienzo o en un momento ulterior) en la forma de interés (fijo o variable) o de descuento.</w:t>
      </w:r>
    </w:p>
    <w:p w14:paraId="1EDC4A8D" w14:textId="77777777" w:rsidR="00423B22" w:rsidRPr="003F6B84" w:rsidRDefault="00423B22" w:rsidP="00423B22">
      <w:pPr>
        <w:spacing w:line="240" w:lineRule="auto"/>
        <w:jc w:val="both"/>
        <w:rPr>
          <w:rFonts w:ascii="Arial" w:eastAsia="Arial" w:hAnsi="Arial" w:cs="Arial"/>
        </w:rPr>
      </w:pPr>
    </w:p>
    <w:p w14:paraId="0424D160" w14:textId="0AD69E2E"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El 75% del patrimonio neto del </w:t>
      </w:r>
      <w:r w:rsidR="007A0CC7" w:rsidRPr="003F6B84">
        <w:rPr>
          <w:rFonts w:ascii="Arial" w:eastAsia="Arial" w:hAnsi="Arial" w:cs="Arial"/>
        </w:rPr>
        <w:t>FCI</w:t>
      </w:r>
      <w:r w:rsidRPr="003F6B84">
        <w:rPr>
          <w:rFonts w:ascii="Arial" w:eastAsia="Arial" w:hAnsi="Arial" w:cs="Arial"/>
        </w:rPr>
        <w:t xml:space="preserve"> deberá estar invertido en instrumentos financieros y valores negociables emitidos en el país exclusivamente en la moneda de curso legal con las excepciones que admitan las NORMAS de acuerdo con el objeto especial de inversión antes señalado que se detallan en la cláusula 2.1. del presente.</w:t>
      </w:r>
    </w:p>
    <w:p w14:paraId="138114AA" w14:textId="77777777" w:rsidR="00423B22" w:rsidRPr="003F6B84" w:rsidRDefault="00423B22" w:rsidP="00423B22">
      <w:pPr>
        <w:spacing w:line="240" w:lineRule="auto"/>
        <w:jc w:val="both"/>
        <w:rPr>
          <w:rFonts w:ascii="Arial" w:eastAsia="Arial" w:hAnsi="Arial" w:cs="Arial"/>
        </w:rPr>
      </w:pPr>
    </w:p>
    <w:p w14:paraId="5A02677E" w14:textId="5973A1C6" w:rsidR="00423B22" w:rsidRPr="003F6B84" w:rsidRDefault="00423B22" w:rsidP="00423B22">
      <w:pPr>
        <w:numPr>
          <w:ilvl w:val="1"/>
          <w:numId w:val="22"/>
        </w:numPr>
        <w:spacing w:line="240" w:lineRule="auto"/>
        <w:ind w:hanging="459"/>
        <w:jc w:val="both"/>
        <w:rPr>
          <w:rFonts w:ascii="Arial" w:eastAsia="Arial" w:hAnsi="Arial" w:cs="Arial"/>
          <w:b/>
        </w:rPr>
      </w:pPr>
      <w:r w:rsidRPr="003F6B84">
        <w:rPr>
          <w:rFonts w:ascii="Arial" w:eastAsia="Arial" w:hAnsi="Arial" w:cs="Arial"/>
          <w:b/>
        </w:rPr>
        <w:t xml:space="preserve">POLÍTICA DE INVERSIÓN: </w:t>
      </w:r>
      <w:r w:rsidRPr="003F6B84">
        <w:rPr>
          <w:rFonts w:ascii="Arial" w:eastAsia="Arial" w:hAnsi="Arial" w:cs="Arial"/>
        </w:rPr>
        <w:t xml:space="preserve">la administración del patrimonio del </w:t>
      </w:r>
      <w:r w:rsidR="007A0CC7" w:rsidRPr="003F6B84">
        <w:rPr>
          <w:rFonts w:ascii="Arial" w:eastAsia="Arial" w:hAnsi="Arial" w:cs="Arial"/>
        </w:rPr>
        <w:t>FCI</w:t>
      </w:r>
      <w:r w:rsidRPr="003F6B84">
        <w:rPr>
          <w:rFonts w:ascii="Arial" w:eastAsia="Arial" w:hAnsi="Arial" w:cs="Arial"/>
        </w:rPr>
        <w:t xml:space="preserve"> procura lograr los mejores resultados administrando el riesgo asociado, identificando y conformando un portafolio de inversiones de renta mixta con grados de diversificación variables según lo aconsejen las circunstancias del mercado en un momento determinado, en el marco previsto por las NORMAS y el REGLAMENTO. La administración del </w:t>
      </w:r>
      <w:r w:rsidR="007A0CC7" w:rsidRPr="003F6B84">
        <w:rPr>
          <w:rFonts w:ascii="Arial" w:eastAsia="Arial" w:hAnsi="Arial" w:cs="Arial"/>
        </w:rPr>
        <w:t>FCI</w:t>
      </w:r>
      <w:r w:rsidRPr="003F6B84">
        <w:rPr>
          <w:rFonts w:ascii="Arial" w:eastAsia="Arial" w:hAnsi="Arial" w:cs="Arial"/>
        </w:rPr>
        <w:t xml:space="preserve"> diversificará sus inversiones entre los distintos ACTIVOS AUTORIZADOS dependiendo de, entre otros factores, las condiciones de mercado particulares y los factores macroeconómicos locales, regionales o globales que sean pertinentes para el </w:t>
      </w:r>
      <w:r w:rsidR="007A0CC7" w:rsidRPr="003F6B84">
        <w:rPr>
          <w:rFonts w:ascii="Arial" w:eastAsia="Arial" w:hAnsi="Arial" w:cs="Arial"/>
        </w:rPr>
        <w:t>FCI</w:t>
      </w:r>
      <w:r w:rsidRPr="003F6B84">
        <w:rPr>
          <w:rFonts w:ascii="Arial" w:eastAsia="Arial" w:hAnsi="Arial" w:cs="Arial"/>
        </w:rPr>
        <w:t>.</w:t>
      </w:r>
    </w:p>
    <w:p w14:paraId="29492D48" w14:textId="77777777" w:rsidR="00423B22" w:rsidRPr="003F6B84" w:rsidRDefault="00423B22" w:rsidP="00423B22">
      <w:pPr>
        <w:spacing w:line="240" w:lineRule="auto"/>
        <w:jc w:val="both"/>
        <w:rPr>
          <w:rFonts w:ascii="Arial" w:eastAsia="Arial" w:hAnsi="Arial" w:cs="Arial"/>
        </w:rPr>
      </w:pPr>
    </w:p>
    <w:p w14:paraId="775AFB32" w14:textId="1858F4D0"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La GERENTE podrá establecer políticas específicas de inversión para el </w:t>
      </w:r>
      <w:r w:rsidR="007A0CC7" w:rsidRPr="003F6B84">
        <w:rPr>
          <w:rFonts w:ascii="Arial" w:eastAsia="Arial" w:hAnsi="Arial" w:cs="Arial"/>
        </w:rPr>
        <w:t>FCI</w:t>
      </w:r>
      <w:r w:rsidRPr="003F6B84">
        <w:rPr>
          <w:rFonts w:ascii="Arial" w:eastAsia="Arial" w:hAnsi="Arial" w:cs="Arial"/>
        </w:rPr>
        <w:t>, como con mayor detalle se explica en el CAPÍTULO 1</w:t>
      </w:r>
      <w:r w:rsidR="003C485B">
        <w:rPr>
          <w:rFonts w:ascii="Arial" w:eastAsia="Arial" w:hAnsi="Arial" w:cs="Arial"/>
        </w:rPr>
        <w:t>1</w:t>
      </w:r>
      <w:r w:rsidRPr="003F6B84">
        <w:rPr>
          <w:rFonts w:ascii="Arial" w:eastAsia="Arial" w:hAnsi="Arial" w:cs="Arial"/>
        </w:rPr>
        <w:t>, Sección 1</w:t>
      </w:r>
      <w:r w:rsidR="003C485B">
        <w:rPr>
          <w:rFonts w:ascii="Arial" w:eastAsia="Arial" w:hAnsi="Arial" w:cs="Arial"/>
        </w:rPr>
        <w:t>1</w:t>
      </w:r>
      <w:r w:rsidRPr="003F6B84">
        <w:rPr>
          <w:rFonts w:ascii="Arial" w:eastAsia="Arial" w:hAnsi="Arial" w:cs="Arial"/>
        </w:rPr>
        <w:t xml:space="preserve">.15 </w:t>
      </w:r>
      <w:r w:rsidR="00D77E48">
        <w:rPr>
          <w:rFonts w:ascii="Arial" w:eastAsia="Arial" w:hAnsi="Arial" w:cs="Arial"/>
        </w:rPr>
        <w:t>del REGLAMENTO DE GESTION.</w:t>
      </w:r>
    </w:p>
    <w:p w14:paraId="78639769" w14:textId="77777777" w:rsidR="00423B22" w:rsidRPr="003F6B84" w:rsidRDefault="00423B22" w:rsidP="00423B22">
      <w:pPr>
        <w:spacing w:line="240" w:lineRule="auto"/>
        <w:jc w:val="both"/>
        <w:rPr>
          <w:rFonts w:ascii="Arial" w:eastAsia="Arial" w:hAnsi="Arial" w:cs="Arial"/>
        </w:rPr>
      </w:pPr>
    </w:p>
    <w:p w14:paraId="1FB486DD" w14:textId="189C342D" w:rsidR="00423B22" w:rsidRPr="003F6B84" w:rsidRDefault="00423B22" w:rsidP="00423B22">
      <w:pPr>
        <w:numPr>
          <w:ilvl w:val="0"/>
          <w:numId w:val="22"/>
        </w:numPr>
        <w:spacing w:line="240" w:lineRule="auto"/>
        <w:jc w:val="both"/>
        <w:rPr>
          <w:rFonts w:ascii="Arial" w:eastAsia="Arial" w:hAnsi="Arial" w:cs="Arial"/>
        </w:rPr>
      </w:pPr>
      <w:r w:rsidRPr="003F6B84">
        <w:rPr>
          <w:rFonts w:ascii="Arial" w:eastAsia="Arial" w:hAnsi="Arial" w:cs="Arial"/>
          <w:b/>
        </w:rPr>
        <w:t xml:space="preserve">ACTIVOS AUTORIZADOS: </w:t>
      </w:r>
      <w:bookmarkStart w:id="1" w:name="_Hlk218505933"/>
      <w:r w:rsidR="003C6022" w:rsidRPr="003F6B84">
        <w:rPr>
          <w:rFonts w:ascii="Arial" w:hAnsi="Arial" w:cs="Arial"/>
        </w:rPr>
        <w:t>con las limitaciones generales indicadas en las NORMAS CNV, las establecidas en esta Sección y las derivadas de los objetivos y política de inversión del FCI determinados, el FCI puede invertir, en los porcentajes mínimos y máximos establecidos a continuación, en</w:t>
      </w:r>
      <w:bookmarkEnd w:id="1"/>
      <w:r w:rsidR="003C6022" w:rsidRPr="003F6B84">
        <w:rPr>
          <w:rFonts w:ascii="Arial" w:hAnsi="Arial" w:cs="Arial"/>
        </w:rPr>
        <w:t>:</w:t>
      </w:r>
    </w:p>
    <w:p w14:paraId="6BA69F87" w14:textId="77777777" w:rsidR="00423B22" w:rsidRPr="003F6B84" w:rsidRDefault="00423B22" w:rsidP="00423B22">
      <w:pPr>
        <w:spacing w:line="240" w:lineRule="auto"/>
        <w:jc w:val="both"/>
        <w:rPr>
          <w:rFonts w:ascii="Arial" w:eastAsia="Arial" w:hAnsi="Arial" w:cs="Arial"/>
        </w:rPr>
      </w:pPr>
    </w:p>
    <w:p w14:paraId="7242F6AD" w14:textId="09558BC0"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Hasta el CIEN POR CIENTO (100%) del patrimonio neto del </w:t>
      </w:r>
      <w:r w:rsidR="007A0CC7" w:rsidRPr="003F6B84">
        <w:rPr>
          <w:rFonts w:ascii="Arial" w:eastAsia="Arial" w:hAnsi="Arial" w:cs="Arial"/>
        </w:rPr>
        <w:t>FCI</w:t>
      </w:r>
      <w:r w:rsidRPr="003F6B84">
        <w:rPr>
          <w:rFonts w:ascii="Arial" w:eastAsia="Arial" w:hAnsi="Arial" w:cs="Arial"/>
        </w:rPr>
        <w:t xml:space="preserve"> en ACTIVOS AUTORIZADOS:</w:t>
      </w:r>
    </w:p>
    <w:p w14:paraId="0DFE35C6"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Acciones ordinarias, preferidas, de participación, cupones de suscripción de acciones (o sus certificados representativos), u otros activos financieros representativos del capital social con oferta pública.</w:t>
      </w:r>
    </w:p>
    <w:p w14:paraId="6C61A832"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Cédulas y letras hipotecarias.</w:t>
      </w:r>
    </w:p>
    <w:p w14:paraId="797E7A00"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Obligaciones negociables.</w:t>
      </w:r>
    </w:p>
    <w:p w14:paraId="041B4B50"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Valores representativos de deuda y certificados de participación de fideicomisos financieros.</w:t>
      </w:r>
    </w:p>
    <w:p w14:paraId="2624F28A"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Valores de corto plazo emitidos de acuerdo con las NORMAS.</w:t>
      </w:r>
    </w:p>
    <w:p w14:paraId="72794DA1"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Certificados de Valores (CEVA), cuyo subyacente sean ACTIVOS AUTORIZADOS de renta fija y/o variable, en todo de acuerdo con las regulaciones y limitaciones que a estos efectos establezca la CNV.</w:t>
      </w:r>
    </w:p>
    <w:p w14:paraId="32A40DDA"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Títulos de deuda pública nacional, provincial y municipal, letras del tesoro, y títulos emitidos por otros entes, u organismos, descentralizados o autárquicos (incluyendo Letras y Notas emitidas por el Banco Central de la República Argentina –BCRA-), pertenecientes al sector público, cumpliendo en su caso con las reglamentaciones pertinentes.</w:t>
      </w:r>
    </w:p>
    <w:p w14:paraId="5AB4417B"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 xml:space="preserve">Cheques de pago diferido, </w:t>
      </w:r>
      <w:proofErr w:type="spellStart"/>
      <w:r w:rsidRPr="003F6B84">
        <w:rPr>
          <w:rFonts w:ascii="Arial" w:eastAsia="Arial" w:hAnsi="Arial" w:cs="Arial"/>
        </w:rPr>
        <w:t>ECHEQs</w:t>
      </w:r>
      <w:proofErr w:type="spellEnd"/>
      <w:r w:rsidRPr="003F6B84">
        <w:rPr>
          <w:rFonts w:ascii="Arial" w:eastAsia="Arial" w:hAnsi="Arial" w:cs="Arial"/>
        </w:rPr>
        <w:t xml:space="preserve">, pagarés, facturas de crédito - incluidas las facturas de crédito electrónicas MiPyME según lo dispuesto por la Ley Nro. 27.440- y letras de cambio negociables en mercados autorizados por la CNV, con gestión de cobranza y compensación mediante Agentes de Depósito Colectivo autorizados por la CNV que operen con otros entes de compensación de valores. Para los cheques de pago diferido, </w:t>
      </w:r>
      <w:proofErr w:type="spellStart"/>
      <w:r w:rsidRPr="003F6B84">
        <w:rPr>
          <w:rFonts w:ascii="Arial" w:eastAsia="Arial" w:hAnsi="Arial" w:cs="Arial"/>
        </w:rPr>
        <w:t>ECHEQs</w:t>
      </w:r>
      <w:proofErr w:type="spellEnd"/>
      <w:r w:rsidRPr="003F6B84">
        <w:rPr>
          <w:rFonts w:ascii="Arial" w:eastAsia="Arial" w:hAnsi="Arial" w:cs="Arial"/>
        </w:rPr>
        <w:t>, pagarés, facturas de crédito -incluidas las facturas de crédito electrónicas MiPyME según lo dispuesto por la Ley Nro. 27.440- y letras de cambio que no sean avalados, la DEPOSITARIA deberá prestar previa conformidad al mecanismo de cobranza y compensación cuando éste no fuera Caja de Valores S.A.</w:t>
      </w:r>
    </w:p>
    <w:p w14:paraId="5040EAFE" w14:textId="77777777" w:rsidR="00423B22" w:rsidRPr="003F6B84" w:rsidRDefault="00423B22" w:rsidP="00423B22">
      <w:pPr>
        <w:spacing w:line="240" w:lineRule="auto"/>
        <w:jc w:val="both"/>
        <w:rPr>
          <w:rFonts w:ascii="Arial" w:eastAsia="Arial" w:hAnsi="Arial" w:cs="Arial"/>
        </w:rPr>
      </w:pPr>
    </w:p>
    <w:p w14:paraId="6583EDE9" w14:textId="545DFE4A"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Hasta el VEINTICINCO POR CIENTO (25%) del patrimonio neto del </w:t>
      </w:r>
      <w:r w:rsidR="007A0CC7" w:rsidRPr="003F6B84">
        <w:rPr>
          <w:rFonts w:ascii="Arial" w:eastAsia="Arial" w:hAnsi="Arial" w:cs="Arial"/>
        </w:rPr>
        <w:t>FCI</w:t>
      </w:r>
      <w:r w:rsidRPr="003F6B84">
        <w:rPr>
          <w:rFonts w:ascii="Arial" w:eastAsia="Arial" w:hAnsi="Arial" w:cs="Arial"/>
        </w:rPr>
        <w:t xml:space="preserve"> en:</w:t>
      </w:r>
    </w:p>
    <w:p w14:paraId="114AE31B" w14:textId="77777777" w:rsidR="00423B22" w:rsidRPr="003F6B84" w:rsidRDefault="00423B22" w:rsidP="00423B22">
      <w:pPr>
        <w:spacing w:line="240" w:lineRule="auto"/>
        <w:jc w:val="both"/>
        <w:rPr>
          <w:rFonts w:ascii="Arial" w:eastAsia="Arial" w:hAnsi="Arial" w:cs="Arial"/>
        </w:rPr>
      </w:pPr>
    </w:p>
    <w:p w14:paraId="00F74606"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lastRenderedPageBreak/>
        <w:t>Títulos de deuda pública nacional, provincial y municipal, letras del tesoro, y títulos emitidos por otros entes, u organismos, descentralizados o autárquicos pertenecientes al sector público, emitidos y negociados en un país distinto al indicado en la Sección 1.1. de este Capítulo.</w:t>
      </w:r>
    </w:p>
    <w:p w14:paraId="29460509"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Acciones ordinarias, preferidas, de participación, cupones de suscripción de acciones (o sus certificados representativos), u otros activos financieros representativos del capital social con oferta pública, Obligaciones Negociables, Valores representativos de deuda y certificados de participación de fideicomisos financieros, emitidos y negociados en un país distinto al indicado en la Sección 1.1. de este Capítulo.</w:t>
      </w:r>
    </w:p>
    <w:p w14:paraId="7E3BEE3A" w14:textId="7A732F57" w:rsidR="00423B22" w:rsidRPr="003F6B84" w:rsidRDefault="00423B22" w:rsidP="00423B22">
      <w:pPr>
        <w:numPr>
          <w:ilvl w:val="2"/>
          <w:numId w:val="22"/>
        </w:numPr>
        <w:spacing w:line="240" w:lineRule="auto"/>
        <w:jc w:val="both"/>
        <w:rPr>
          <w:rFonts w:ascii="Arial" w:eastAsia="Arial" w:hAnsi="Arial" w:cs="Arial"/>
        </w:rPr>
      </w:pPr>
      <w:proofErr w:type="spellStart"/>
      <w:r w:rsidRPr="003F6B84">
        <w:rPr>
          <w:rFonts w:ascii="Arial" w:eastAsia="Arial" w:hAnsi="Arial" w:cs="Arial"/>
        </w:rPr>
        <w:t>Cuotapartes</w:t>
      </w:r>
      <w:proofErr w:type="spellEnd"/>
      <w:r w:rsidRPr="003F6B84">
        <w:rPr>
          <w:rFonts w:ascii="Arial" w:eastAsia="Arial" w:hAnsi="Arial" w:cs="Arial"/>
        </w:rPr>
        <w:t xml:space="preserve"> de fondos comunes de inversión administrados por un sujeto diferente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registrados en los Estados Parte del Mercosur y/o Chile y/o en países que resulten asimilables, según lo resuelva la CNV.</w:t>
      </w:r>
    </w:p>
    <w:p w14:paraId="5C2F291B" w14:textId="3CEE0A77" w:rsidR="00423B22" w:rsidRPr="003F6B84" w:rsidRDefault="00423B22" w:rsidP="00423B22">
      <w:pPr>
        <w:numPr>
          <w:ilvl w:val="2"/>
          <w:numId w:val="22"/>
        </w:numPr>
        <w:spacing w:line="240" w:lineRule="auto"/>
        <w:jc w:val="both"/>
        <w:rPr>
          <w:rFonts w:ascii="Arial" w:eastAsia="Arial" w:hAnsi="Arial" w:cs="Arial"/>
        </w:rPr>
      </w:pPr>
      <w:proofErr w:type="spellStart"/>
      <w:r w:rsidRPr="003F6B84">
        <w:rPr>
          <w:rFonts w:ascii="Arial" w:eastAsia="Arial" w:hAnsi="Arial" w:cs="Arial"/>
        </w:rPr>
        <w:t>Cuotapartes</w:t>
      </w:r>
      <w:proofErr w:type="spellEnd"/>
      <w:r w:rsidRPr="003F6B84">
        <w:rPr>
          <w:rFonts w:ascii="Arial" w:eastAsia="Arial" w:hAnsi="Arial" w:cs="Arial"/>
        </w:rPr>
        <w:t xml:space="preserve"> de fondos comunes de inversión, incluidos </w:t>
      </w:r>
      <w:proofErr w:type="spellStart"/>
      <w:r w:rsidRPr="003F6B84">
        <w:rPr>
          <w:rFonts w:ascii="Arial" w:eastAsia="Arial" w:hAnsi="Arial" w:cs="Arial"/>
        </w:rPr>
        <w:t>ETFs</w:t>
      </w:r>
      <w:proofErr w:type="spellEnd"/>
      <w:r w:rsidRPr="003F6B84">
        <w:rPr>
          <w:rFonts w:ascii="Arial" w:eastAsia="Arial" w:hAnsi="Arial" w:cs="Arial"/>
        </w:rPr>
        <w:t>, administrados por un sujeto diferente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registrados en un país distinto al indicado en la Sección 1.1. de este Capítulo.</w:t>
      </w:r>
    </w:p>
    <w:p w14:paraId="1848E6F9" w14:textId="77777777" w:rsidR="00423B22" w:rsidRPr="003F6B84" w:rsidRDefault="00423B22" w:rsidP="00423B22">
      <w:pPr>
        <w:spacing w:line="240" w:lineRule="auto"/>
        <w:jc w:val="both"/>
        <w:rPr>
          <w:rFonts w:ascii="Arial" w:eastAsia="Arial" w:hAnsi="Arial" w:cs="Arial"/>
        </w:rPr>
      </w:pPr>
    </w:p>
    <w:p w14:paraId="3FD1A317"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Certificados de Depósito Argentinos (CEDEAR) que representen en forma directa y exclusiva valores negociables de renta fija y/o variable.</w:t>
      </w:r>
    </w:p>
    <w:p w14:paraId="686A91E1" w14:textId="77777777" w:rsidR="00423B22" w:rsidRPr="003F6B84" w:rsidRDefault="00423B22" w:rsidP="00423B22">
      <w:pPr>
        <w:pStyle w:val="Prrafodelista"/>
        <w:rPr>
          <w:rFonts w:ascii="Arial" w:eastAsia="Arial" w:hAnsi="Arial" w:cs="Arial"/>
        </w:rPr>
      </w:pPr>
    </w:p>
    <w:p w14:paraId="3E888BB4" w14:textId="77777777" w:rsidR="00423B22" w:rsidRPr="003F6B84" w:rsidRDefault="00423B22" w:rsidP="00423B22">
      <w:pPr>
        <w:spacing w:line="240" w:lineRule="auto"/>
        <w:jc w:val="both"/>
        <w:rPr>
          <w:rFonts w:ascii="Arial" w:eastAsia="Arial" w:hAnsi="Arial" w:cs="Arial"/>
        </w:rPr>
      </w:pPr>
    </w:p>
    <w:p w14:paraId="17644352" w14:textId="21904AC5"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Hasta un VEINTE POR CIENTO (20%) del patrimonio neto el </w:t>
      </w:r>
      <w:r w:rsidR="007A0CC7" w:rsidRPr="003F6B84">
        <w:rPr>
          <w:rFonts w:ascii="Arial" w:eastAsia="Arial" w:hAnsi="Arial" w:cs="Arial"/>
        </w:rPr>
        <w:t xml:space="preserve">FCI </w:t>
      </w:r>
      <w:r w:rsidRPr="003F6B84">
        <w:rPr>
          <w:rFonts w:ascii="Arial" w:eastAsia="Arial" w:hAnsi="Arial" w:cs="Arial"/>
        </w:rPr>
        <w:t>en:</w:t>
      </w:r>
    </w:p>
    <w:p w14:paraId="7C776CD7" w14:textId="77777777" w:rsidR="00423B22" w:rsidRPr="003F6B84" w:rsidRDefault="00423B22" w:rsidP="00423B22">
      <w:pPr>
        <w:spacing w:line="240" w:lineRule="auto"/>
        <w:jc w:val="both"/>
        <w:rPr>
          <w:rFonts w:ascii="Arial" w:eastAsia="Arial" w:hAnsi="Arial" w:cs="Arial"/>
        </w:rPr>
      </w:pPr>
    </w:p>
    <w:p w14:paraId="0C975BF6" w14:textId="5F3C899E"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 xml:space="preserve">Depósitos a plazo fijo en entidades financieras autorizadas por el BCRA, distintas del </w:t>
      </w:r>
      <w:r w:rsidR="008F5047" w:rsidRPr="003F6B84">
        <w:rPr>
          <w:rFonts w:ascii="Arial" w:eastAsia="Arial" w:hAnsi="Arial" w:cs="Arial"/>
        </w:rPr>
        <w:t>DEPOSITARIA</w:t>
      </w:r>
      <w:r w:rsidRPr="003F6B84">
        <w:rPr>
          <w:rFonts w:ascii="Arial" w:eastAsia="Arial" w:hAnsi="Arial" w:cs="Arial"/>
        </w:rPr>
        <w:t>.</w:t>
      </w:r>
    </w:p>
    <w:p w14:paraId="25AF968E" w14:textId="140C329F"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 xml:space="preserve">Inversiones a plazo emitidas por entidades financieras autorizadas por el BCRA (distintas del </w:t>
      </w:r>
      <w:r w:rsidR="008F5047" w:rsidRPr="003F6B84">
        <w:rPr>
          <w:rFonts w:ascii="Arial" w:eastAsia="Arial" w:hAnsi="Arial" w:cs="Arial"/>
        </w:rPr>
        <w:t>DEPOSITARIA</w:t>
      </w:r>
      <w:r w:rsidRPr="003F6B84">
        <w:rPr>
          <w:rFonts w:ascii="Arial" w:eastAsia="Arial" w:hAnsi="Arial" w:cs="Arial"/>
        </w:rPr>
        <w:t>) en virtud de la Comunicación “A” 2482, sus modificatorias o normas que la complementen o reemplacen.</w:t>
      </w:r>
    </w:p>
    <w:p w14:paraId="5C2F832D"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Operaciones activas de pase o cauciones admitiéndose la tenencia transitoria de los valores negociables afectados a estas operaciones.</w:t>
      </w:r>
    </w:p>
    <w:p w14:paraId="25C83B07" w14:textId="556B1F4C"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 xml:space="preserve">Operaciones de préstamo de valores negociables, como prestamistas o colocadores, sobre los valores negociables que compongan la cartera del </w:t>
      </w:r>
      <w:r w:rsidR="007A0CC7" w:rsidRPr="003F6B84">
        <w:rPr>
          <w:rFonts w:ascii="Arial" w:eastAsia="Arial" w:hAnsi="Arial" w:cs="Arial"/>
        </w:rPr>
        <w:t>FCI</w:t>
      </w:r>
      <w:r w:rsidRPr="003F6B84">
        <w:rPr>
          <w:rFonts w:ascii="Arial" w:eastAsia="Arial" w:hAnsi="Arial" w:cs="Arial"/>
        </w:rPr>
        <w:t xml:space="preserve"> y que cuenten con oferta pública autorizada y negociación en la República Argentina.</w:t>
      </w:r>
    </w:p>
    <w:p w14:paraId="0D8D41AE"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Warrants.</w:t>
      </w:r>
    </w:p>
    <w:p w14:paraId="7F1D6448" w14:textId="77777777" w:rsidR="00423B22" w:rsidRPr="003F6B84" w:rsidRDefault="00423B22" w:rsidP="00423B22">
      <w:pPr>
        <w:numPr>
          <w:ilvl w:val="2"/>
          <w:numId w:val="22"/>
        </w:numPr>
        <w:spacing w:line="240" w:lineRule="auto"/>
        <w:jc w:val="both"/>
        <w:rPr>
          <w:rFonts w:ascii="Arial" w:eastAsia="Arial" w:hAnsi="Arial" w:cs="Arial"/>
        </w:rPr>
      </w:pPr>
      <w:r w:rsidRPr="003F6B84">
        <w:rPr>
          <w:rFonts w:ascii="Arial" w:eastAsia="Arial" w:hAnsi="Arial" w:cs="Arial"/>
        </w:rPr>
        <w:t>Divisas.</w:t>
      </w:r>
    </w:p>
    <w:p w14:paraId="259D2794" w14:textId="77777777" w:rsidR="00423B22" w:rsidRPr="003F6B84" w:rsidRDefault="00423B22" w:rsidP="00423B22">
      <w:pPr>
        <w:spacing w:line="240" w:lineRule="auto"/>
        <w:jc w:val="both"/>
        <w:rPr>
          <w:rFonts w:ascii="Arial" w:eastAsia="Arial" w:hAnsi="Arial" w:cs="Arial"/>
        </w:rPr>
      </w:pPr>
    </w:p>
    <w:p w14:paraId="19041157" w14:textId="72761FBA"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Todas las inversiones del </w:t>
      </w:r>
      <w:r w:rsidR="007A0CC7" w:rsidRPr="003F6B84">
        <w:rPr>
          <w:rFonts w:ascii="Arial" w:eastAsia="Arial" w:hAnsi="Arial" w:cs="Arial"/>
        </w:rPr>
        <w:t>FCI</w:t>
      </w:r>
      <w:r w:rsidRPr="003F6B84">
        <w:rPr>
          <w:rFonts w:ascii="Arial" w:eastAsia="Arial" w:hAnsi="Arial" w:cs="Arial"/>
        </w:rPr>
        <w:t xml:space="preserve"> deberán realizarse respetando los límites vigentes o los límites máximos que la CNV establezca en el futuro (sin necesidad de modificación del REGLAMENTO), debiendo cumplir –de corresponder– con el margen de liquidez previsto por la normativa aplicable y vigente. En consecuencia, en todo momento se dará acabado cumplimiento a </w:t>
      </w:r>
      <w:r w:rsidRPr="003F6B84">
        <w:rPr>
          <w:rFonts w:ascii="Arial" w:eastAsia="Arial" w:hAnsi="Arial" w:cs="Arial"/>
        </w:rPr>
        <w:lastRenderedPageBreak/>
        <w:t xml:space="preserve">los límites previstos en las NORMAS en materia de disponibilidades. </w:t>
      </w:r>
      <w:bookmarkStart w:id="2" w:name="_Hlk218683716"/>
      <w:r w:rsidR="00D731F9" w:rsidRPr="007B08D0">
        <w:rPr>
          <w:rFonts w:ascii="Arial" w:eastAsia="Arial" w:hAnsi="Arial" w:cs="Arial"/>
        </w:rPr>
        <w:t>El FCI se encuadra en las previsiones del Capítulo II, Título V de las NORMAS</w:t>
      </w:r>
      <w:r w:rsidR="00D731F9">
        <w:rPr>
          <w:rFonts w:ascii="Arial" w:eastAsia="Arial" w:hAnsi="Arial" w:cs="Arial"/>
        </w:rPr>
        <w:t xml:space="preserve"> CNV</w:t>
      </w:r>
      <w:r w:rsidR="00D731F9" w:rsidRPr="007B08D0">
        <w:rPr>
          <w:rFonts w:ascii="Arial" w:eastAsia="Arial" w:hAnsi="Arial" w:cs="Arial"/>
        </w:rPr>
        <w:t>.</w:t>
      </w:r>
      <w:bookmarkEnd w:id="2"/>
    </w:p>
    <w:p w14:paraId="4C19EF67" w14:textId="77777777" w:rsidR="00423B22" w:rsidRPr="003F6B84" w:rsidRDefault="00423B22" w:rsidP="00423B22">
      <w:pPr>
        <w:spacing w:line="240" w:lineRule="auto"/>
        <w:jc w:val="both"/>
        <w:rPr>
          <w:rFonts w:ascii="Arial" w:eastAsia="Arial" w:hAnsi="Arial" w:cs="Arial"/>
        </w:rPr>
      </w:pPr>
    </w:p>
    <w:p w14:paraId="1A02101F" w14:textId="7542F6C2" w:rsidR="00423B22" w:rsidRPr="003F6B84" w:rsidRDefault="00423B22" w:rsidP="00423B22">
      <w:pPr>
        <w:numPr>
          <w:ilvl w:val="1"/>
          <w:numId w:val="22"/>
        </w:numPr>
        <w:spacing w:line="240" w:lineRule="auto"/>
        <w:ind w:hanging="459"/>
        <w:jc w:val="both"/>
        <w:rPr>
          <w:rFonts w:ascii="Arial" w:eastAsia="Arial" w:hAnsi="Arial" w:cs="Arial"/>
        </w:rPr>
      </w:pPr>
      <w:r w:rsidRPr="003F6B84">
        <w:rPr>
          <w:rFonts w:ascii="Arial" w:eastAsia="Arial" w:hAnsi="Arial" w:cs="Arial"/>
        </w:rPr>
        <w:t xml:space="preserve">En el marco de lo contemplado y autorizado por </w:t>
      </w:r>
      <w:r w:rsidR="005717D2">
        <w:rPr>
          <w:rFonts w:ascii="Arial" w:eastAsia="Arial" w:hAnsi="Arial" w:cs="Arial"/>
        </w:rPr>
        <w:t>l</w:t>
      </w:r>
      <w:r w:rsidRPr="003F6B84">
        <w:rPr>
          <w:rFonts w:ascii="Arial" w:eastAsia="Arial" w:hAnsi="Arial" w:cs="Arial"/>
        </w:rPr>
        <w:t>as NORMAS</w:t>
      </w:r>
      <w:r w:rsidR="005717D2">
        <w:rPr>
          <w:rFonts w:ascii="Arial" w:eastAsia="Arial" w:hAnsi="Arial" w:cs="Arial"/>
        </w:rPr>
        <w:t xml:space="preserve"> CNV</w:t>
      </w:r>
      <w:r w:rsidRPr="003F6B84">
        <w:rPr>
          <w:rFonts w:ascii="Arial" w:eastAsia="Arial" w:hAnsi="Arial" w:cs="Arial"/>
        </w:rPr>
        <w:t xml:space="preserve">, el </w:t>
      </w:r>
      <w:r w:rsidR="007A0CC7" w:rsidRPr="003F6B84">
        <w:rPr>
          <w:rFonts w:ascii="Arial" w:eastAsia="Arial" w:hAnsi="Arial" w:cs="Arial"/>
        </w:rPr>
        <w:t>FCI</w:t>
      </w:r>
      <w:r w:rsidRPr="003F6B84">
        <w:rPr>
          <w:rFonts w:ascii="Arial" w:eastAsia="Arial" w:hAnsi="Arial" w:cs="Arial"/>
        </w:rPr>
        <w:t xml:space="preserve"> podrá realizar operaciones con instrumentos financieros derivados (con finalidad de cobertura), tales como operaciones de futuros, swaps, contratos a término y opciones, y cualquier otro derivado financiero. Sobre este tipo de inversiones, se destaca especialmente que:</w:t>
      </w:r>
    </w:p>
    <w:p w14:paraId="5C313699" w14:textId="77777777" w:rsidR="00423B22" w:rsidRPr="003F6B84" w:rsidRDefault="00423B22" w:rsidP="00423B22">
      <w:pPr>
        <w:spacing w:line="240" w:lineRule="auto"/>
        <w:jc w:val="both"/>
        <w:rPr>
          <w:rFonts w:ascii="Arial" w:eastAsia="Arial" w:hAnsi="Arial" w:cs="Arial"/>
        </w:rPr>
      </w:pPr>
    </w:p>
    <w:p w14:paraId="67087468" w14:textId="5AAB41FA" w:rsidR="00423B22" w:rsidRPr="003F6B84" w:rsidRDefault="00423B22" w:rsidP="00423B22">
      <w:pPr>
        <w:numPr>
          <w:ilvl w:val="0"/>
          <w:numId w:val="31"/>
        </w:numPr>
        <w:spacing w:line="240" w:lineRule="auto"/>
        <w:jc w:val="both"/>
        <w:rPr>
          <w:rFonts w:ascii="Arial" w:eastAsia="Arial" w:hAnsi="Arial" w:cs="Arial"/>
        </w:rPr>
      </w:pPr>
      <w:r w:rsidRPr="003F6B84">
        <w:rPr>
          <w:rFonts w:ascii="Arial" w:eastAsia="Arial" w:hAnsi="Arial" w:cs="Arial"/>
        </w:rPr>
        <w:t xml:space="preserve">Las operaciones con instrumentos financieros derivados deberán ser consistentes con los objetivos de inversión del </w:t>
      </w:r>
      <w:r w:rsidR="007A0CC7" w:rsidRPr="003F6B84">
        <w:rPr>
          <w:rFonts w:ascii="Arial" w:eastAsia="Arial" w:hAnsi="Arial" w:cs="Arial"/>
        </w:rPr>
        <w:t>FCI</w:t>
      </w:r>
      <w:r w:rsidRPr="003F6B84">
        <w:rPr>
          <w:rFonts w:ascii="Arial" w:eastAsia="Arial" w:hAnsi="Arial" w:cs="Arial"/>
        </w:rPr>
        <w:t>, debiendo 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disponer de los medios y experiencia necesarios para llevar a cabo esas operaciones. La exposición total al riesgo de mercado asociada a instrumentos financieros derivados no podrá superar el patrimonio neto del </w:t>
      </w:r>
      <w:r w:rsidR="007A0CC7" w:rsidRPr="003F6B84">
        <w:rPr>
          <w:rFonts w:ascii="Arial" w:eastAsia="Arial" w:hAnsi="Arial" w:cs="Arial"/>
        </w:rPr>
        <w:t>FCI</w:t>
      </w:r>
      <w:r w:rsidRPr="003F6B84">
        <w:rPr>
          <w:rFonts w:ascii="Arial" w:eastAsia="Arial" w:hAnsi="Arial" w:cs="Arial"/>
        </w:rPr>
        <w:t xml:space="preserve">, ni involucrar instrumentos financieros derivados ajenos al objeto especial del </w:t>
      </w:r>
      <w:r w:rsidR="007A0CC7" w:rsidRPr="003F6B84">
        <w:rPr>
          <w:rFonts w:ascii="Arial" w:eastAsia="Arial" w:hAnsi="Arial" w:cs="Arial"/>
        </w:rPr>
        <w:t>FCI</w:t>
      </w:r>
      <w:r w:rsidRPr="003F6B84">
        <w:rPr>
          <w:rFonts w:ascii="Arial" w:eastAsia="Arial" w:hAnsi="Arial" w:cs="Arial"/>
        </w:rPr>
        <w:t>. Por exposición total al riesgo se entenderá cualquier obligación actual o potencial que sea consecuencia de la utilización de instrumentos financieros derivados.</w:t>
      </w:r>
    </w:p>
    <w:p w14:paraId="4A66980A" w14:textId="7365934D" w:rsidR="00423B22" w:rsidRPr="003F6B84" w:rsidRDefault="00423B22" w:rsidP="00423B22">
      <w:pPr>
        <w:numPr>
          <w:ilvl w:val="0"/>
          <w:numId w:val="31"/>
        </w:numPr>
        <w:spacing w:line="240" w:lineRule="auto"/>
        <w:jc w:val="both"/>
        <w:rPr>
          <w:rFonts w:ascii="Arial" w:eastAsia="Arial" w:hAnsi="Arial" w:cs="Arial"/>
        </w:rPr>
      </w:pPr>
      <w:r w:rsidRPr="003F6B84">
        <w:rPr>
          <w:rFonts w:ascii="Arial" w:eastAsia="Arial" w:hAnsi="Arial" w:cs="Arial"/>
        </w:rPr>
        <w:t xml:space="preserve">Se consideran operaciones con instrumentos financieros derivados autorizadas a los swaps u otros derivados de tasa de interés con contraparte entidades financieras, a los contratos de futuros y opciones, en mercados autorizados por la CNV o mercados extranjeros autorizados para que el </w:t>
      </w:r>
      <w:r w:rsidR="007A0CC7" w:rsidRPr="003F6B84">
        <w:rPr>
          <w:rFonts w:ascii="Arial" w:eastAsia="Arial" w:hAnsi="Arial" w:cs="Arial"/>
        </w:rPr>
        <w:t>FCI</w:t>
      </w:r>
      <w:r w:rsidRPr="003F6B84">
        <w:rPr>
          <w:rFonts w:ascii="Arial" w:eastAsia="Arial" w:hAnsi="Arial" w:cs="Arial"/>
        </w:rPr>
        <w:t xml:space="preserve"> realice operaciones.</w:t>
      </w:r>
    </w:p>
    <w:p w14:paraId="5CE3A4CD" w14:textId="4DBECE3E" w:rsidR="00423B22" w:rsidRPr="003F6B84" w:rsidRDefault="005F1948" w:rsidP="00423B22">
      <w:pPr>
        <w:numPr>
          <w:ilvl w:val="0"/>
          <w:numId w:val="31"/>
        </w:numPr>
        <w:spacing w:line="240" w:lineRule="auto"/>
        <w:jc w:val="both"/>
        <w:rPr>
          <w:rFonts w:ascii="Arial" w:eastAsia="Arial" w:hAnsi="Arial" w:cs="Arial"/>
        </w:rPr>
      </w:pPr>
      <w:r w:rsidRPr="003F6B84">
        <w:rPr>
          <w:rFonts w:ascii="Arial" w:eastAsia="Arial" w:hAnsi="Arial" w:cs="Arial"/>
        </w:rPr>
        <w:t xml:space="preserve">La GERENTE </w:t>
      </w:r>
      <w:r w:rsidR="00423B22" w:rsidRPr="003F6B84">
        <w:rPr>
          <w:rFonts w:ascii="Arial" w:eastAsia="Arial" w:hAnsi="Arial" w:cs="Arial"/>
        </w:rPr>
        <w:t>deberá comunicar a la CNV en forma mensual por el acceso “Hechos Relevantes” de la AIF los tipos de instrumentos financieros derivados utilizados, los riesgos asociados, así como los métodos de estimación de éstos.</w:t>
      </w:r>
    </w:p>
    <w:p w14:paraId="24363F44" w14:textId="5C301360" w:rsidR="00423B22" w:rsidRPr="003F6B84" w:rsidRDefault="005F1948" w:rsidP="00423B22">
      <w:pPr>
        <w:numPr>
          <w:ilvl w:val="0"/>
          <w:numId w:val="31"/>
        </w:numPr>
        <w:spacing w:line="240" w:lineRule="auto"/>
        <w:jc w:val="both"/>
        <w:rPr>
          <w:rFonts w:ascii="Arial" w:eastAsia="Arial" w:hAnsi="Arial" w:cs="Arial"/>
        </w:rPr>
      </w:pPr>
      <w:r w:rsidRPr="003F6B84">
        <w:rPr>
          <w:rFonts w:ascii="Arial" w:eastAsia="Arial" w:hAnsi="Arial" w:cs="Arial"/>
        </w:rPr>
        <w:t xml:space="preserve">La GERENTE </w:t>
      </w:r>
      <w:r w:rsidR="00423B22" w:rsidRPr="003F6B84">
        <w:rPr>
          <w:rFonts w:ascii="Arial" w:eastAsia="Arial" w:hAnsi="Arial" w:cs="Arial"/>
        </w:rPr>
        <w:t xml:space="preserve">procurará que en ningún caso las operaciones de futuros se cierren mediante la entrega física de un subyacente que no sea un ACTIVO AUTORIZADO. Si no obstante, resultare necesario en interés del </w:t>
      </w:r>
      <w:r w:rsidR="007A0CC7" w:rsidRPr="003F6B84">
        <w:rPr>
          <w:rFonts w:ascii="Arial" w:eastAsia="Arial" w:hAnsi="Arial" w:cs="Arial"/>
        </w:rPr>
        <w:t>FCI</w:t>
      </w:r>
      <w:r w:rsidR="00423B22" w:rsidRPr="003F6B84">
        <w:rPr>
          <w:rFonts w:ascii="Arial" w:eastAsia="Arial" w:hAnsi="Arial" w:cs="Arial"/>
        </w:rPr>
        <w:t xml:space="preserve"> recibir la entrega física de un subyacente distinto de un ACTIVO AUTORIZADO, </w:t>
      </w:r>
      <w:r w:rsidRPr="003F6B84">
        <w:rPr>
          <w:rFonts w:ascii="Arial" w:eastAsia="Arial" w:hAnsi="Arial" w:cs="Arial"/>
        </w:rPr>
        <w:t xml:space="preserve">La GERENTE </w:t>
      </w:r>
      <w:r w:rsidR="00423B22" w:rsidRPr="003F6B84">
        <w:rPr>
          <w:rFonts w:ascii="Arial" w:eastAsia="Arial" w:hAnsi="Arial" w:cs="Arial"/>
        </w:rPr>
        <w:t>comunicará de inmediato la situación a la CNV, informando las medidas que adoptará para la disposición de ese subyacente.</w:t>
      </w:r>
    </w:p>
    <w:p w14:paraId="02770569" w14:textId="77777777" w:rsidR="00CA0684" w:rsidRDefault="00CA0684" w:rsidP="00CA0684">
      <w:pPr>
        <w:spacing w:line="240" w:lineRule="auto"/>
        <w:jc w:val="both"/>
        <w:rPr>
          <w:rFonts w:ascii="Arial" w:eastAsia="Arial" w:hAnsi="Arial" w:cs="Arial"/>
          <w:b/>
          <w:bCs/>
        </w:rPr>
      </w:pPr>
    </w:p>
    <w:p w14:paraId="3B0E4C26" w14:textId="225EF8EC" w:rsidR="00CA0684" w:rsidRPr="00CA0684" w:rsidRDefault="00CA0684" w:rsidP="00CA0684">
      <w:pPr>
        <w:pStyle w:val="Prrafodelista"/>
        <w:numPr>
          <w:ilvl w:val="1"/>
          <w:numId w:val="35"/>
        </w:numPr>
        <w:spacing w:line="240" w:lineRule="auto"/>
        <w:jc w:val="both"/>
        <w:rPr>
          <w:rFonts w:ascii="Arial" w:eastAsia="Arial" w:hAnsi="Arial" w:cs="Arial"/>
        </w:rPr>
      </w:pPr>
      <w:r w:rsidRPr="00CA0684">
        <w:rPr>
          <w:rFonts w:ascii="Arial" w:eastAsia="Arial" w:hAnsi="Arial" w:cs="Arial"/>
          <w:b/>
          <w:bCs/>
        </w:rPr>
        <w:t>OPCIONES DE FINANCIAMIENTO:</w:t>
      </w:r>
      <w:r w:rsidRPr="00CA0684">
        <w:rPr>
          <w:rFonts w:ascii="Arial" w:eastAsia="Arial" w:hAnsi="Arial" w:cs="Arial"/>
        </w:rPr>
        <w:t xml:space="preserve"> Teniendo en cuenta la limitación indicada en el punto 1 precedente, el FCI podrá realizar, de conformidad con las NORMAS, operaciones tomadoras de pase, caución y préstamo. En ningún caso se responsabilizará al CUOTAPARTISTA en exceso de su participación en el FCI. La GERENTE informará por medio del acceso “Hecho Relevante” de la AIF la realización, renovación o cancelación de las operaciones tomadoras de pase, caución y/o préstamo, indicando el detalle de los activos del FCI afectados como garantía para las mismas, y los montos involucrados.</w:t>
      </w:r>
    </w:p>
    <w:p w14:paraId="5025D1AB" w14:textId="77777777" w:rsidR="00423B22" w:rsidRPr="003F6B84" w:rsidRDefault="00423B22" w:rsidP="00423B22">
      <w:pPr>
        <w:spacing w:line="240" w:lineRule="auto"/>
        <w:jc w:val="both"/>
        <w:rPr>
          <w:rFonts w:ascii="Arial" w:eastAsia="Arial" w:hAnsi="Arial" w:cs="Arial"/>
        </w:rPr>
      </w:pPr>
    </w:p>
    <w:p w14:paraId="55E96F47" w14:textId="082B4329" w:rsidR="00423B22" w:rsidRPr="003F6B84" w:rsidRDefault="00423B22" w:rsidP="00423B22">
      <w:pPr>
        <w:numPr>
          <w:ilvl w:val="0"/>
          <w:numId w:val="22"/>
        </w:numPr>
        <w:spacing w:line="240" w:lineRule="auto"/>
        <w:jc w:val="both"/>
        <w:rPr>
          <w:rFonts w:ascii="Arial" w:eastAsia="Arial" w:hAnsi="Arial" w:cs="Arial"/>
        </w:rPr>
      </w:pPr>
      <w:r w:rsidRPr="003F6B84">
        <w:rPr>
          <w:rFonts w:ascii="Arial" w:eastAsia="Arial" w:hAnsi="Arial" w:cs="Arial"/>
          <w:b/>
        </w:rPr>
        <w:t xml:space="preserve">MERCADOS EN LOS QUE SE REALIZARÁN INVERSIONES: </w:t>
      </w:r>
      <w:bookmarkStart w:id="3" w:name="_Hlk218505991"/>
      <w:r w:rsidR="00D406E2" w:rsidRPr="003F6B84">
        <w:rPr>
          <w:rFonts w:ascii="Arial" w:hAnsi="Arial" w:cs="Arial"/>
        </w:rPr>
        <w:t xml:space="preserve">adicionalmente a los Mercados </w:t>
      </w:r>
      <w:bookmarkStart w:id="4" w:name="_Hlk217921634"/>
      <w:r w:rsidR="00D406E2" w:rsidRPr="003F6B84">
        <w:rPr>
          <w:rFonts w:ascii="Arial" w:hAnsi="Arial" w:cs="Arial"/>
        </w:rPr>
        <w:t>locales autorizados por la CNV, las inversiones por cuenta del FCI se realizarán, según lo determine la GERENTE, en los siguientes Mercados del exterior</w:t>
      </w:r>
      <w:bookmarkEnd w:id="4"/>
      <w:r w:rsidR="00D406E2" w:rsidRPr="003F6B84">
        <w:rPr>
          <w:rFonts w:ascii="Arial" w:hAnsi="Arial" w:cs="Arial"/>
        </w:rPr>
        <w:t>:</w:t>
      </w:r>
      <w:bookmarkEnd w:id="3"/>
      <w:r w:rsidR="00D406E2" w:rsidRPr="003F6B84">
        <w:rPr>
          <w:rFonts w:ascii="Arial" w:hAnsi="Arial" w:cs="Arial"/>
        </w:rPr>
        <w:t xml:space="preserve"> </w:t>
      </w:r>
      <w:r w:rsidRPr="003F6B84">
        <w:rPr>
          <w:rFonts w:ascii="Arial" w:eastAsia="Arial" w:hAnsi="Arial" w:cs="Arial"/>
        </w:rPr>
        <w:t xml:space="preserve"> BRASIL; CHILE; CHINA; COLOMBIA; ECUADOR; ESTADOS UNIDOS; ESPAÑA; AUSTRIA; BÉLGICA; DINAMARCA; FRANCIA; ALEMANIA; ITALIA; LUXEMBURGO; </w:t>
      </w:r>
      <w:r w:rsidRPr="003F6B84">
        <w:rPr>
          <w:rFonts w:ascii="Arial" w:eastAsia="Arial" w:hAnsi="Arial" w:cs="Arial"/>
        </w:rPr>
        <w:lastRenderedPageBreak/>
        <w:t xml:space="preserve">PAÍSES BAJOS; NORUEGA; PORTUGAL; SUECIA; REINO UNIDO; SUIZA; INDIA; MÉXICO; PARAGUAY; PERÚ; VENEZUELA; URUGUAY;  CANADÁ;  HONG  KONG;  JAPÓN;  SINGAPUR;  TAILANDIA; INDONESIA; AUSTRALIA; y SUDÁFRICA. Las inversiones del </w:t>
      </w:r>
      <w:r w:rsidR="007A0CC7" w:rsidRPr="003F6B84">
        <w:rPr>
          <w:rFonts w:ascii="Arial" w:eastAsia="Arial" w:hAnsi="Arial" w:cs="Arial"/>
        </w:rPr>
        <w:t>FCI</w:t>
      </w:r>
      <w:r w:rsidRPr="003F6B84">
        <w:rPr>
          <w:rFonts w:ascii="Arial" w:eastAsia="Arial" w:hAnsi="Arial" w:cs="Arial"/>
        </w:rPr>
        <w:t xml:space="preserve"> se ajustarán a las pautas fijadas por el art. 22, Título V, Capítulo III de las NORMAS.</w:t>
      </w:r>
    </w:p>
    <w:p w14:paraId="775ECEAE" w14:textId="77777777" w:rsidR="00423B22" w:rsidRPr="003F6B84" w:rsidRDefault="00423B22" w:rsidP="00423B22">
      <w:pPr>
        <w:spacing w:line="240" w:lineRule="auto"/>
        <w:jc w:val="both"/>
        <w:rPr>
          <w:rFonts w:ascii="Arial" w:eastAsia="Arial" w:hAnsi="Arial" w:cs="Arial"/>
        </w:rPr>
      </w:pPr>
    </w:p>
    <w:p w14:paraId="0B2BEBE4" w14:textId="462D7082" w:rsidR="00423B22" w:rsidRPr="003F6B84" w:rsidRDefault="00423B22" w:rsidP="00423B22">
      <w:pPr>
        <w:numPr>
          <w:ilvl w:val="0"/>
          <w:numId w:val="22"/>
        </w:numPr>
        <w:spacing w:line="240" w:lineRule="auto"/>
        <w:jc w:val="both"/>
        <w:rPr>
          <w:rFonts w:ascii="Arial" w:eastAsia="Arial" w:hAnsi="Arial" w:cs="Arial"/>
        </w:rPr>
      </w:pPr>
      <w:r w:rsidRPr="003F6B84">
        <w:rPr>
          <w:rFonts w:ascii="Arial" w:eastAsia="Arial" w:hAnsi="Arial" w:cs="Arial"/>
          <w:b/>
        </w:rPr>
        <w:t xml:space="preserve">MONEDA DEL </w:t>
      </w:r>
      <w:r w:rsidR="007A0CC7" w:rsidRPr="003F6B84">
        <w:rPr>
          <w:rFonts w:ascii="Arial" w:eastAsia="Arial" w:hAnsi="Arial" w:cs="Arial"/>
          <w:b/>
        </w:rPr>
        <w:t>FCI</w:t>
      </w:r>
      <w:r w:rsidRPr="003F6B84">
        <w:rPr>
          <w:rFonts w:ascii="Arial" w:eastAsia="Arial" w:hAnsi="Arial" w:cs="Arial"/>
          <w:b/>
        </w:rPr>
        <w:t xml:space="preserve">: </w:t>
      </w:r>
      <w:r w:rsidRPr="003F6B84">
        <w:rPr>
          <w:rFonts w:ascii="Arial" w:eastAsia="Arial" w:hAnsi="Arial" w:cs="Arial"/>
        </w:rPr>
        <w:t xml:space="preserve">es el peso de la República Argentina, o la moneda de curso legal que en el futuro la reemplace. </w:t>
      </w:r>
    </w:p>
    <w:p w14:paraId="2F0534EA" w14:textId="77777777" w:rsidR="00423B22" w:rsidRPr="003F6B84" w:rsidRDefault="00423B22" w:rsidP="00423B22">
      <w:pPr>
        <w:spacing w:line="240" w:lineRule="auto"/>
        <w:jc w:val="both"/>
        <w:rPr>
          <w:rFonts w:ascii="Arial" w:eastAsia="Arial" w:hAnsi="Arial" w:cs="Arial"/>
        </w:rPr>
      </w:pPr>
    </w:p>
    <w:p w14:paraId="75CBB97D" w14:textId="654B49EC"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3: “LOS CUOTAPARTISTAS”</w:t>
      </w:r>
    </w:p>
    <w:p w14:paraId="2397F15D" w14:textId="77777777" w:rsidR="00423B22" w:rsidRPr="003F6B84" w:rsidRDefault="00423B22" w:rsidP="00423B22">
      <w:pPr>
        <w:spacing w:line="240" w:lineRule="auto"/>
        <w:jc w:val="both"/>
        <w:rPr>
          <w:rFonts w:ascii="Arial" w:eastAsia="Arial" w:hAnsi="Arial" w:cs="Arial"/>
          <w:b/>
        </w:rPr>
      </w:pPr>
    </w:p>
    <w:p w14:paraId="1713477E" w14:textId="7A6255DD" w:rsidR="00423B22" w:rsidRPr="003F6B84" w:rsidRDefault="00423B22" w:rsidP="00423B22">
      <w:pPr>
        <w:numPr>
          <w:ilvl w:val="0"/>
          <w:numId w:val="30"/>
        </w:numPr>
        <w:spacing w:line="240" w:lineRule="auto"/>
        <w:jc w:val="both"/>
        <w:rPr>
          <w:rFonts w:ascii="Arial" w:eastAsia="Arial" w:hAnsi="Arial" w:cs="Arial"/>
        </w:rPr>
      </w:pPr>
      <w:r w:rsidRPr="003F6B84">
        <w:rPr>
          <w:rFonts w:ascii="Arial" w:eastAsia="Arial" w:hAnsi="Arial" w:cs="Arial"/>
          <w:b/>
        </w:rPr>
        <w:t xml:space="preserve">MECANISMOS ALTERNATIVOS DE SUSCRIPCIÓN: </w:t>
      </w:r>
      <w:r w:rsidRPr="003F6B84">
        <w:rPr>
          <w:rFonts w:ascii="Arial" w:eastAsia="Arial" w:hAnsi="Arial" w:cs="Arial"/>
        </w:rPr>
        <w:t>con la aceptación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se podrán implementar procedimientos de suscripción de </w:t>
      </w:r>
      <w:proofErr w:type="spellStart"/>
      <w:r w:rsidRPr="003F6B84">
        <w:rPr>
          <w:rFonts w:ascii="Arial" w:eastAsia="Arial" w:hAnsi="Arial" w:cs="Arial"/>
        </w:rPr>
        <w:t>cuotapartes</w:t>
      </w:r>
      <w:proofErr w:type="spellEnd"/>
      <w:r w:rsidRPr="003F6B84">
        <w:rPr>
          <w:rFonts w:ascii="Arial" w:eastAsia="Arial" w:hAnsi="Arial" w:cs="Arial"/>
        </w:rPr>
        <w:t xml:space="preserve"> mediante órdenes vía internet- </w:t>
      </w:r>
      <w:proofErr w:type="spellStart"/>
      <w:r w:rsidRPr="003F6B84">
        <w:rPr>
          <w:rFonts w:ascii="Arial" w:eastAsia="Arial" w:hAnsi="Arial" w:cs="Arial"/>
        </w:rPr>
        <w:t>homebanking</w:t>
      </w:r>
      <w:proofErr w:type="spellEnd"/>
      <w:r w:rsidRPr="003F6B84">
        <w:rPr>
          <w:rFonts w:ascii="Arial" w:eastAsia="Arial" w:hAnsi="Arial" w:cs="Arial"/>
        </w:rPr>
        <w:t>, aplicativo móvil y otros medios-, telefónica, por fax, por terminales de computación adheridas a las redes bancarias, transmisión de datos, correo electrónico, redes privadas de la comunicación, cajeros automáticos u otros medios, siempre que el procedimiento haya sido informado previamente a la CNV.</w:t>
      </w:r>
    </w:p>
    <w:p w14:paraId="59AA63EB" w14:textId="77777777" w:rsidR="00423B22" w:rsidRPr="003F6B84" w:rsidRDefault="00423B22" w:rsidP="00423B22">
      <w:pPr>
        <w:spacing w:line="240" w:lineRule="auto"/>
        <w:jc w:val="both"/>
        <w:rPr>
          <w:rFonts w:ascii="Arial" w:eastAsia="Arial" w:hAnsi="Arial" w:cs="Arial"/>
        </w:rPr>
      </w:pPr>
    </w:p>
    <w:p w14:paraId="78C82295" w14:textId="4650F227" w:rsidR="00423B22" w:rsidRPr="003F6B84" w:rsidRDefault="00423B22" w:rsidP="00423B22">
      <w:pPr>
        <w:numPr>
          <w:ilvl w:val="0"/>
          <w:numId w:val="30"/>
        </w:numPr>
        <w:spacing w:line="240" w:lineRule="auto"/>
        <w:jc w:val="both"/>
        <w:rPr>
          <w:rFonts w:ascii="Arial" w:eastAsia="Arial" w:hAnsi="Arial" w:cs="Arial"/>
        </w:rPr>
      </w:pPr>
      <w:r w:rsidRPr="003F6B84">
        <w:rPr>
          <w:rFonts w:ascii="Arial" w:eastAsia="Arial" w:hAnsi="Arial" w:cs="Arial"/>
          <w:b/>
        </w:rPr>
        <w:t xml:space="preserve">PLAZO DE PAGO DE LOS RESCATES: </w:t>
      </w:r>
      <w:r w:rsidRPr="003F6B84">
        <w:rPr>
          <w:rFonts w:ascii="Arial" w:eastAsia="Arial" w:hAnsi="Arial" w:cs="Arial"/>
        </w:rPr>
        <w:t xml:space="preserve">el plazo máximo de pago de los rescates es de TRES (3) días hábiles. En el pago de los rescates, se pueden utilizar las distintas modalidades que permiten los sistemas de pagos nacionales o internacionales, respetando las disposiciones legales aplicables y reglamentarias que resulten de aplicación. Cuando se verificaren rescates por importes iguales o superiores al QUINCE POR CIENTO (15%) del patrimonio neto del </w:t>
      </w:r>
      <w:r w:rsidR="007A0CC7" w:rsidRPr="003F6B84">
        <w:rPr>
          <w:rFonts w:ascii="Arial" w:eastAsia="Arial" w:hAnsi="Arial" w:cs="Arial"/>
        </w:rPr>
        <w:t>FCI</w:t>
      </w:r>
      <w:r w:rsidRPr="003F6B84">
        <w:rPr>
          <w:rFonts w:ascii="Arial" w:eastAsia="Arial" w:hAnsi="Arial" w:cs="Arial"/>
        </w:rPr>
        <w:t xml:space="preserve">, y el interés de los CUOTAPARTISTAS lo justificare por no existir la posibilidad de obtener liquidez en condiciones normales en un plazo menor, </w:t>
      </w:r>
      <w:r w:rsidR="005F1948" w:rsidRPr="003F6B84">
        <w:rPr>
          <w:rFonts w:ascii="Arial" w:eastAsia="Arial" w:hAnsi="Arial" w:cs="Arial"/>
        </w:rPr>
        <w:t xml:space="preserve">la GERENTE </w:t>
      </w:r>
      <w:r w:rsidRPr="003F6B84">
        <w:rPr>
          <w:rFonts w:ascii="Arial" w:eastAsia="Arial" w:hAnsi="Arial" w:cs="Arial"/>
        </w:rPr>
        <w:t>podrá establecer un plazo de preaviso para el ejercicio del derecho de rescate de hasta TRES (3) días hábiles, informando su decisión y justificación mediante el acceso “Hechos Relevantes” de la AIF.</w:t>
      </w:r>
    </w:p>
    <w:p w14:paraId="30E3A3C5" w14:textId="77777777" w:rsidR="00423B22" w:rsidRPr="003F6B84" w:rsidRDefault="00423B22" w:rsidP="00423B22">
      <w:pPr>
        <w:spacing w:line="240" w:lineRule="auto"/>
        <w:jc w:val="both"/>
        <w:rPr>
          <w:rFonts w:ascii="Arial" w:eastAsia="Arial" w:hAnsi="Arial" w:cs="Arial"/>
        </w:rPr>
      </w:pPr>
    </w:p>
    <w:p w14:paraId="280E76F0" w14:textId="77777777" w:rsidR="00423B22" w:rsidRPr="003F6B84" w:rsidRDefault="00423B22" w:rsidP="00423B22">
      <w:pPr>
        <w:numPr>
          <w:ilvl w:val="0"/>
          <w:numId w:val="30"/>
        </w:numPr>
        <w:spacing w:line="240" w:lineRule="auto"/>
        <w:jc w:val="both"/>
        <w:rPr>
          <w:rFonts w:ascii="Arial" w:eastAsia="Arial" w:hAnsi="Arial" w:cs="Arial"/>
        </w:rPr>
      </w:pPr>
      <w:r w:rsidRPr="003F6B84">
        <w:rPr>
          <w:rFonts w:ascii="Arial" w:eastAsia="Arial" w:hAnsi="Arial" w:cs="Arial"/>
          <w:b/>
        </w:rPr>
        <w:t xml:space="preserve">PROCEDIMIENTOS ALTERNATIVOS DE RESCATE: </w:t>
      </w:r>
      <w:r w:rsidRPr="003F6B84">
        <w:rPr>
          <w:rFonts w:ascii="Arial" w:eastAsia="Arial" w:hAnsi="Arial" w:cs="Arial"/>
        </w:rPr>
        <w:t>Podrán aplicarse los procedimientos alternativos indicados en la sección 1 del presente Capítulo, en las condiciones allí indicadas.</w:t>
      </w:r>
    </w:p>
    <w:p w14:paraId="4DF59BC5" w14:textId="77777777" w:rsidR="00423B22" w:rsidRPr="003F6B84" w:rsidRDefault="00423B22" w:rsidP="00423B22">
      <w:pPr>
        <w:spacing w:line="240" w:lineRule="auto"/>
        <w:jc w:val="both"/>
        <w:rPr>
          <w:rFonts w:ascii="Arial" w:eastAsia="Arial" w:hAnsi="Arial" w:cs="Arial"/>
        </w:rPr>
      </w:pPr>
    </w:p>
    <w:p w14:paraId="6265B273" w14:textId="145FE2CA"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4: “LAS CUOTAPARTES”</w:t>
      </w:r>
    </w:p>
    <w:p w14:paraId="043BCEA9" w14:textId="589E5B6F" w:rsidR="00423B22" w:rsidRPr="003F6B84" w:rsidRDefault="00D406E2" w:rsidP="00423B22">
      <w:pPr>
        <w:spacing w:line="240" w:lineRule="auto"/>
        <w:jc w:val="both"/>
        <w:rPr>
          <w:rFonts w:ascii="Arial" w:eastAsia="Arial" w:hAnsi="Arial" w:cs="Arial"/>
        </w:rPr>
      </w:pPr>
      <w:r w:rsidRPr="003F6B84">
        <w:rPr>
          <w:rFonts w:ascii="Arial" w:eastAsia="Times New Roman" w:hAnsi="Arial" w:cs="Arial"/>
        </w:rPr>
        <w:t xml:space="preserve">En el supuesto contemplado en </w:t>
      </w:r>
      <w:r w:rsidRPr="003F6B84">
        <w:rPr>
          <w:rFonts w:ascii="Arial" w:hAnsi="Arial" w:cs="Arial"/>
        </w:rPr>
        <w:t xml:space="preserve">el artículo 28 de la Sección III del Capítulo II del Título V de las NORMAS CNV, las </w:t>
      </w:r>
      <w:proofErr w:type="spellStart"/>
      <w:r w:rsidRPr="003F6B84">
        <w:rPr>
          <w:rFonts w:ascii="Arial" w:hAnsi="Arial" w:cs="Arial"/>
        </w:rPr>
        <w:t>cuotapartes</w:t>
      </w:r>
      <w:proofErr w:type="spellEnd"/>
      <w:r w:rsidRPr="003F6B84">
        <w:rPr>
          <w:rFonts w:ascii="Arial" w:hAnsi="Arial" w:cs="Arial"/>
        </w:rPr>
        <w:t xml:space="preserve"> serán</w:t>
      </w:r>
      <w:r w:rsidRPr="003F6B84">
        <w:rPr>
          <w:rFonts w:ascii="Arial" w:eastAsia="Times New Roman" w:hAnsi="Arial" w:cs="Arial"/>
        </w:rPr>
        <w:t xml:space="preserve"> escriturales, con registro a cargo </w:t>
      </w:r>
      <w:proofErr w:type="spellStart"/>
      <w:r w:rsidRPr="003F6B84">
        <w:rPr>
          <w:rFonts w:ascii="Arial" w:eastAsia="Times New Roman" w:hAnsi="Arial" w:cs="Arial"/>
        </w:rPr>
        <w:t>de el</w:t>
      </w:r>
      <w:proofErr w:type="spellEnd"/>
      <w:r w:rsidRPr="003F6B84">
        <w:rPr>
          <w:rFonts w:ascii="Arial" w:eastAsia="Times New Roman" w:hAnsi="Arial" w:cs="Arial"/>
        </w:rPr>
        <w:t xml:space="preserve"> CUSTODIO la DEPOSITARIA, expresándose su valor con 6 decimales. El FCI emitirá </w:t>
      </w:r>
      <w:r w:rsidR="00516AA9">
        <w:rPr>
          <w:rFonts w:ascii="Arial" w:eastAsia="Times New Roman" w:hAnsi="Arial" w:cs="Arial"/>
        </w:rPr>
        <w:t>DOS</w:t>
      </w:r>
      <w:r w:rsidRPr="003F6B84">
        <w:rPr>
          <w:rFonts w:ascii="Arial" w:eastAsia="Times New Roman" w:hAnsi="Arial" w:cs="Arial"/>
        </w:rPr>
        <w:t xml:space="preserve"> (</w:t>
      </w:r>
      <w:r w:rsidR="00516AA9">
        <w:rPr>
          <w:rFonts w:ascii="Arial" w:eastAsia="Times New Roman" w:hAnsi="Arial" w:cs="Arial"/>
        </w:rPr>
        <w:t>2</w:t>
      </w:r>
      <w:r w:rsidRPr="003F6B84">
        <w:rPr>
          <w:rFonts w:ascii="Arial" w:eastAsia="Times New Roman" w:hAnsi="Arial" w:cs="Arial"/>
        </w:rPr>
        <w:t>) clases de CUOTAPARTES.</w:t>
      </w:r>
    </w:p>
    <w:p w14:paraId="0573D768" w14:textId="43A06EE0" w:rsidR="00423B22" w:rsidRPr="003F6B84" w:rsidRDefault="00423B22" w:rsidP="00423B22">
      <w:pPr>
        <w:numPr>
          <w:ilvl w:val="0"/>
          <w:numId w:val="25"/>
        </w:numPr>
        <w:spacing w:line="240" w:lineRule="auto"/>
        <w:jc w:val="both"/>
        <w:rPr>
          <w:rFonts w:ascii="Arial" w:eastAsia="Arial" w:hAnsi="Arial" w:cs="Arial"/>
        </w:rPr>
      </w:pPr>
      <w:r w:rsidRPr="003F6B84">
        <w:rPr>
          <w:rFonts w:ascii="Arial" w:eastAsia="Arial" w:hAnsi="Arial" w:cs="Arial"/>
          <w:b/>
        </w:rPr>
        <w:t xml:space="preserve">CRITERIOS ESPECÍFICOS DE VALUACIÓN: </w:t>
      </w:r>
      <w:bookmarkStart w:id="5" w:name="_Hlk217922113"/>
      <w:r w:rsidR="00D406E2" w:rsidRPr="003F6B84">
        <w:rPr>
          <w:rFonts w:ascii="Arial" w:hAnsi="Arial" w:cs="Arial"/>
        </w:rPr>
        <w:t>Se aplicarán los criterios específicos del artículo 53 de la Sección IV del Capítulo II del Título V de las NORMAS CNV</w:t>
      </w:r>
      <w:bookmarkEnd w:id="5"/>
    </w:p>
    <w:p w14:paraId="481B5220" w14:textId="77777777" w:rsidR="00423B22" w:rsidRPr="003F6B84" w:rsidRDefault="00423B22" w:rsidP="00423B22">
      <w:pPr>
        <w:spacing w:line="240" w:lineRule="auto"/>
        <w:jc w:val="both"/>
        <w:rPr>
          <w:rFonts w:ascii="Arial" w:eastAsia="Arial" w:hAnsi="Arial" w:cs="Arial"/>
        </w:rPr>
      </w:pPr>
    </w:p>
    <w:p w14:paraId="5B2A68F2" w14:textId="1AD565C3" w:rsidR="00423B22" w:rsidRPr="003F6B84" w:rsidRDefault="00423B22" w:rsidP="00423B22">
      <w:pPr>
        <w:numPr>
          <w:ilvl w:val="0"/>
          <w:numId w:val="25"/>
        </w:numPr>
        <w:spacing w:line="240" w:lineRule="auto"/>
        <w:jc w:val="both"/>
        <w:rPr>
          <w:rFonts w:ascii="Arial" w:eastAsia="Arial" w:hAnsi="Arial" w:cs="Arial"/>
        </w:rPr>
      </w:pPr>
      <w:r w:rsidRPr="003F6B84">
        <w:rPr>
          <w:rFonts w:ascii="Arial" w:eastAsia="Arial" w:hAnsi="Arial" w:cs="Arial"/>
          <w:b/>
        </w:rPr>
        <w:lastRenderedPageBreak/>
        <w:t xml:space="preserve">UTILIDADES DEL </w:t>
      </w:r>
      <w:r w:rsidR="007A0CC7" w:rsidRPr="003F6B84">
        <w:rPr>
          <w:rFonts w:ascii="Arial" w:eastAsia="Arial" w:hAnsi="Arial" w:cs="Arial"/>
          <w:b/>
          <w:bCs/>
        </w:rPr>
        <w:t>FCI</w:t>
      </w:r>
      <w:r w:rsidRPr="003F6B84">
        <w:rPr>
          <w:rFonts w:ascii="Arial" w:eastAsia="Arial" w:hAnsi="Arial" w:cs="Arial"/>
          <w:b/>
        </w:rPr>
        <w:t xml:space="preserve">: </w:t>
      </w:r>
      <w:r w:rsidRPr="003F6B84">
        <w:rPr>
          <w:rFonts w:ascii="Arial" w:eastAsia="Arial" w:hAnsi="Arial" w:cs="Arial"/>
        </w:rPr>
        <w:t xml:space="preserve">Los beneficios devengados al cierre de cada ejercicio anual del </w:t>
      </w:r>
      <w:r w:rsidR="007A0CC7" w:rsidRPr="003F6B84">
        <w:rPr>
          <w:rFonts w:ascii="Arial" w:eastAsia="Arial" w:hAnsi="Arial" w:cs="Arial"/>
        </w:rPr>
        <w:t>FCI</w:t>
      </w:r>
      <w:r w:rsidRPr="003F6B84">
        <w:rPr>
          <w:rFonts w:ascii="Arial" w:eastAsia="Arial" w:hAnsi="Arial" w:cs="Arial"/>
        </w:rPr>
        <w:t xml:space="preserve"> serán capitalizados, de manera que no habrá distribución de dividendos en efectivo.</w:t>
      </w:r>
    </w:p>
    <w:p w14:paraId="0508E528" w14:textId="77777777" w:rsidR="00423B22" w:rsidRPr="003F6B84" w:rsidRDefault="00423B22" w:rsidP="00423B22">
      <w:pPr>
        <w:pBdr>
          <w:top w:val="nil"/>
          <w:left w:val="nil"/>
          <w:bottom w:val="nil"/>
          <w:right w:val="nil"/>
          <w:between w:val="nil"/>
        </w:pBdr>
        <w:ind w:left="720"/>
        <w:jc w:val="both"/>
        <w:rPr>
          <w:rFonts w:ascii="Arial" w:eastAsia="Arial" w:hAnsi="Arial" w:cs="Arial"/>
        </w:rPr>
      </w:pPr>
    </w:p>
    <w:p w14:paraId="3338DD8E" w14:textId="77777777" w:rsidR="005717D2" w:rsidRDefault="00423B22" w:rsidP="00423B22">
      <w:pPr>
        <w:spacing w:line="240" w:lineRule="auto"/>
        <w:ind w:left="102"/>
        <w:jc w:val="both"/>
        <w:rPr>
          <w:rFonts w:ascii="Arial" w:eastAsia="Arial" w:hAnsi="Arial" w:cs="Arial"/>
        </w:rPr>
      </w:pPr>
      <w:r w:rsidRPr="003F6B84">
        <w:rPr>
          <w:rFonts w:ascii="Arial" w:eastAsia="Arial" w:hAnsi="Arial" w:cs="Arial"/>
          <w:b/>
          <w:shd w:val="clear" w:color="auto" w:fill="D9D9D9"/>
        </w:rPr>
        <w:t>CAPÍTULO 5: “FUNCIONES DE</w:t>
      </w:r>
      <w:r w:rsidR="005F1948" w:rsidRPr="003F6B84">
        <w:rPr>
          <w:rFonts w:ascii="Arial" w:eastAsia="Arial" w:hAnsi="Arial" w:cs="Arial"/>
          <w:b/>
          <w:shd w:val="clear" w:color="auto" w:fill="D9D9D9"/>
        </w:rPr>
        <w:t xml:space="preserve"> </w:t>
      </w:r>
      <w:r w:rsidRPr="003F6B84">
        <w:rPr>
          <w:rFonts w:ascii="Arial" w:eastAsia="Arial" w:hAnsi="Arial" w:cs="Arial"/>
          <w:b/>
          <w:shd w:val="clear" w:color="auto" w:fill="D9D9D9"/>
        </w:rPr>
        <w:t>L</w:t>
      </w:r>
      <w:r w:rsidR="005F1948" w:rsidRPr="003F6B84">
        <w:rPr>
          <w:rFonts w:ascii="Arial" w:eastAsia="Arial" w:hAnsi="Arial" w:cs="Arial"/>
          <w:b/>
          <w:shd w:val="clear" w:color="auto" w:fill="D9D9D9"/>
        </w:rPr>
        <w:t>A</w:t>
      </w:r>
      <w:r w:rsidRPr="003F6B84">
        <w:rPr>
          <w:rFonts w:ascii="Arial" w:eastAsia="Arial" w:hAnsi="Arial" w:cs="Arial"/>
          <w:b/>
          <w:shd w:val="clear" w:color="auto" w:fill="D9D9D9"/>
        </w:rPr>
        <w:t xml:space="preserve"> </w:t>
      </w:r>
      <w:r w:rsidR="005F1948" w:rsidRPr="003F6B84">
        <w:rPr>
          <w:rFonts w:ascii="Arial" w:eastAsia="Arial" w:hAnsi="Arial" w:cs="Arial"/>
          <w:b/>
          <w:shd w:val="clear" w:color="auto" w:fill="D9D9D9"/>
        </w:rPr>
        <w:t>GERENTE</w:t>
      </w:r>
      <w:r w:rsidRPr="003F6B84">
        <w:rPr>
          <w:rFonts w:ascii="Arial" w:eastAsia="Arial" w:hAnsi="Arial" w:cs="Arial"/>
          <w:b/>
          <w:shd w:val="clear" w:color="auto" w:fill="D9D9D9"/>
        </w:rPr>
        <w:t>”:</w:t>
      </w:r>
      <w:r w:rsidRPr="003F6B84">
        <w:rPr>
          <w:rFonts w:ascii="Arial" w:eastAsia="Arial" w:hAnsi="Arial" w:cs="Arial"/>
          <w:b/>
        </w:rPr>
        <w:t xml:space="preserve"> </w:t>
      </w:r>
    </w:p>
    <w:p w14:paraId="79BCEB9A" w14:textId="77777777" w:rsidR="005717D2" w:rsidRPr="0044298F" w:rsidRDefault="005717D2" w:rsidP="005717D2">
      <w:pPr>
        <w:pStyle w:val="Ttulo2"/>
        <w:rPr>
          <w:rFonts w:ascii="Arial" w:hAnsi="Arial" w:cs="Arial"/>
          <w:b/>
          <w:sz w:val="22"/>
          <w:szCs w:val="22"/>
        </w:rPr>
      </w:pPr>
      <w:bookmarkStart w:id="6" w:name="_Hlk219210965"/>
      <w:r w:rsidRPr="0044298F">
        <w:rPr>
          <w:rFonts w:ascii="Arial" w:hAnsi="Arial" w:cs="Arial"/>
          <w:color w:val="000000"/>
          <w:sz w:val="22"/>
          <w:szCs w:val="22"/>
          <w:lang w:val="es-AR"/>
        </w:rPr>
        <w:t>Tendrá las funciones indicadas en los artículos 6 y 7 de la Sección II del Capítulo I del Título V de las NORMAS CNV.</w:t>
      </w:r>
    </w:p>
    <w:bookmarkEnd w:id="6"/>
    <w:p w14:paraId="1B5A7EBD" w14:textId="77777777" w:rsidR="005717D2" w:rsidRDefault="005717D2" w:rsidP="00423B22">
      <w:pPr>
        <w:spacing w:line="240" w:lineRule="auto"/>
        <w:ind w:left="102"/>
        <w:jc w:val="both"/>
        <w:rPr>
          <w:rFonts w:ascii="Arial" w:eastAsia="Arial" w:hAnsi="Arial" w:cs="Arial"/>
        </w:rPr>
      </w:pPr>
    </w:p>
    <w:p w14:paraId="193C1F49" w14:textId="27985DFD" w:rsidR="00423B22" w:rsidRPr="003F6B84" w:rsidRDefault="00423B22" w:rsidP="00423B22">
      <w:pPr>
        <w:spacing w:line="240" w:lineRule="auto"/>
        <w:ind w:left="102"/>
        <w:jc w:val="both"/>
        <w:rPr>
          <w:rFonts w:ascii="Arial" w:eastAsia="Arial" w:hAnsi="Arial" w:cs="Arial"/>
        </w:rPr>
      </w:pPr>
      <w:r w:rsidRPr="003F6B84">
        <w:rPr>
          <w:rFonts w:ascii="Arial" w:eastAsia="Arial" w:hAnsi="Arial" w:cs="Arial"/>
          <w:b/>
          <w:shd w:val="clear" w:color="auto" w:fill="D9D9D9"/>
        </w:rPr>
        <w:t>CAPÍTULO 6: “FUNCIONES DE</w:t>
      </w:r>
      <w:r w:rsidR="008F5047" w:rsidRPr="003F6B84">
        <w:rPr>
          <w:rFonts w:ascii="Arial" w:eastAsia="Arial" w:hAnsi="Arial" w:cs="Arial"/>
          <w:b/>
          <w:shd w:val="clear" w:color="auto" w:fill="D9D9D9"/>
        </w:rPr>
        <w:t xml:space="preserve"> </w:t>
      </w:r>
      <w:r w:rsidRPr="003F6B84">
        <w:rPr>
          <w:rFonts w:ascii="Arial" w:eastAsia="Arial" w:hAnsi="Arial" w:cs="Arial"/>
          <w:b/>
          <w:shd w:val="clear" w:color="auto" w:fill="D9D9D9"/>
        </w:rPr>
        <w:t>L</w:t>
      </w:r>
      <w:r w:rsidR="008F5047" w:rsidRPr="003F6B84">
        <w:rPr>
          <w:rFonts w:ascii="Arial" w:eastAsia="Arial" w:hAnsi="Arial" w:cs="Arial"/>
          <w:b/>
          <w:shd w:val="clear" w:color="auto" w:fill="D9D9D9"/>
        </w:rPr>
        <w:t>A</w:t>
      </w:r>
      <w:r w:rsidRPr="003F6B84">
        <w:rPr>
          <w:rFonts w:ascii="Arial" w:eastAsia="Arial" w:hAnsi="Arial" w:cs="Arial"/>
          <w:b/>
          <w:shd w:val="clear" w:color="auto" w:fill="D9D9D9"/>
        </w:rPr>
        <w:t xml:space="preserve"> </w:t>
      </w:r>
      <w:r w:rsidR="008F5047" w:rsidRPr="003F6B84">
        <w:rPr>
          <w:rFonts w:ascii="Arial" w:eastAsia="Arial" w:hAnsi="Arial" w:cs="Arial"/>
          <w:b/>
          <w:shd w:val="clear" w:color="auto" w:fill="D9D9D9"/>
        </w:rPr>
        <w:t>DEPOSITARIA</w:t>
      </w:r>
      <w:r w:rsidRPr="003F6B84">
        <w:rPr>
          <w:rFonts w:ascii="Arial" w:eastAsia="Arial" w:hAnsi="Arial" w:cs="Arial"/>
          <w:b/>
          <w:shd w:val="clear" w:color="auto" w:fill="D9D9D9"/>
        </w:rPr>
        <w:t>”:</w:t>
      </w:r>
    </w:p>
    <w:p w14:paraId="21C1F833" w14:textId="77777777" w:rsidR="005717D2" w:rsidRPr="0044298F" w:rsidRDefault="005717D2" w:rsidP="005717D2">
      <w:pPr>
        <w:rPr>
          <w:rFonts w:ascii="Arial" w:hAnsi="Arial" w:cs="Arial"/>
          <w:color w:val="000000" w:themeColor="text1"/>
          <w:lang w:val="es-ES"/>
        </w:rPr>
      </w:pPr>
      <w:bookmarkStart w:id="7" w:name="_Hlk219210972"/>
      <w:r w:rsidRPr="0044298F">
        <w:rPr>
          <w:rFonts w:ascii="Arial" w:hAnsi="Arial" w:cs="Arial"/>
          <w:color w:val="000000"/>
        </w:rPr>
        <w:t>Tendrá las funciones indicadas en el artículo 13 de la Sección III del Capítulo I del Título V de las NORMAS CNV.</w:t>
      </w:r>
      <w:bookmarkEnd w:id="7"/>
    </w:p>
    <w:p w14:paraId="3288FEC0" w14:textId="77777777" w:rsidR="00423B22" w:rsidRPr="003F6B84" w:rsidRDefault="00423B22" w:rsidP="00423B22">
      <w:pPr>
        <w:spacing w:line="240" w:lineRule="auto"/>
        <w:ind w:left="102"/>
        <w:jc w:val="both"/>
        <w:rPr>
          <w:rFonts w:ascii="Arial" w:eastAsia="Arial" w:hAnsi="Arial" w:cs="Arial"/>
        </w:rPr>
      </w:pPr>
    </w:p>
    <w:p w14:paraId="4CA1CD50" w14:textId="7D3968DA" w:rsidR="00423B22" w:rsidRPr="003F6B84" w:rsidRDefault="00423B22" w:rsidP="00423B22">
      <w:pPr>
        <w:shd w:val="clear" w:color="auto" w:fill="D9D9D9"/>
        <w:spacing w:line="240" w:lineRule="auto"/>
        <w:ind w:left="102"/>
        <w:jc w:val="both"/>
        <w:rPr>
          <w:rFonts w:ascii="Arial" w:eastAsia="Arial" w:hAnsi="Arial" w:cs="Arial"/>
          <w:b/>
        </w:rPr>
      </w:pPr>
      <w:r w:rsidRPr="003F6B84">
        <w:rPr>
          <w:rFonts w:ascii="Arial" w:eastAsia="Arial" w:hAnsi="Arial" w:cs="Arial"/>
          <w:b/>
        </w:rPr>
        <w:t>CAPÍTULO 7: “HONORARIOS Y GASTOS A CARGO DEL FONDO. COMISIONES DE SUSCRIPCIÓN Y RESCATE”</w:t>
      </w:r>
    </w:p>
    <w:p w14:paraId="764E4D6D" w14:textId="77777777" w:rsidR="00423B22" w:rsidRPr="003F6B84" w:rsidRDefault="00423B22" w:rsidP="00423B22">
      <w:pPr>
        <w:spacing w:line="240" w:lineRule="auto"/>
        <w:ind w:left="102"/>
        <w:jc w:val="both"/>
        <w:rPr>
          <w:rFonts w:ascii="Arial" w:eastAsia="Arial" w:hAnsi="Arial" w:cs="Arial"/>
          <w:b/>
        </w:rPr>
      </w:pPr>
    </w:p>
    <w:p w14:paraId="34FD46DC" w14:textId="693D4203"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HONORARIOS DE</w:t>
      </w:r>
      <w:r w:rsidR="005F1948" w:rsidRPr="003F6B84">
        <w:rPr>
          <w:rFonts w:ascii="Arial" w:eastAsia="Arial" w:hAnsi="Arial" w:cs="Arial"/>
          <w:b/>
        </w:rPr>
        <w:t xml:space="preserve"> </w:t>
      </w:r>
      <w:r w:rsidRPr="003F6B84">
        <w:rPr>
          <w:rFonts w:ascii="Arial" w:eastAsia="Arial" w:hAnsi="Arial" w:cs="Arial"/>
          <w:b/>
        </w:rPr>
        <w:t>L</w:t>
      </w:r>
      <w:r w:rsidR="005F1948" w:rsidRPr="003F6B84">
        <w:rPr>
          <w:rFonts w:ascii="Arial" w:eastAsia="Arial" w:hAnsi="Arial" w:cs="Arial"/>
          <w:b/>
        </w:rPr>
        <w:t>A</w:t>
      </w:r>
      <w:r w:rsidRPr="003F6B84">
        <w:rPr>
          <w:rFonts w:ascii="Arial" w:eastAsia="Arial" w:hAnsi="Arial" w:cs="Arial"/>
          <w:b/>
        </w:rPr>
        <w:t xml:space="preserve"> </w:t>
      </w:r>
      <w:r w:rsidR="005F1948" w:rsidRPr="003F6B84">
        <w:rPr>
          <w:rFonts w:ascii="Arial" w:eastAsia="Arial" w:hAnsi="Arial" w:cs="Arial"/>
          <w:b/>
          <w:bCs/>
        </w:rPr>
        <w:t>GERENTE</w:t>
      </w:r>
      <w:r w:rsidRPr="003F6B84">
        <w:rPr>
          <w:rFonts w:ascii="Arial" w:eastAsia="Arial" w:hAnsi="Arial" w:cs="Arial"/>
          <w:b/>
        </w:rPr>
        <w:t xml:space="preserve">: </w:t>
      </w:r>
      <w:r w:rsidR="00D406E2" w:rsidRPr="003F6B84">
        <w:rPr>
          <w:rFonts w:ascii="Arial" w:hAnsi="Arial" w:cs="Arial"/>
        </w:rPr>
        <w:t xml:space="preserve">el límite anual máximo referido por </w:t>
      </w:r>
      <w:bookmarkStart w:id="8" w:name="_Hlk217922346"/>
      <w:r w:rsidR="00D406E2" w:rsidRPr="003F6B84">
        <w:rPr>
          <w:rFonts w:ascii="Arial" w:hAnsi="Arial" w:cs="Arial"/>
        </w:rPr>
        <w:t>el artículo 39 de la Sección III del Capítulo II del Título V de las NORMAS CNV es el</w:t>
      </w:r>
      <w:bookmarkEnd w:id="8"/>
      <w:r w:rsidRPr="003F6B84">
        <w:rPr>
          <w:rFonts w:ascii="Arial" w:eastAsia="Arial" w:hAnsi="Arial" w:cs="Arial"/>
        </w:rPr>
        <w:t xml:space="preserve"> 5% (CINCO POR CIENTO) anual para los tenedores de cada clase de </w:t>
      </w:r>
      <w:proofErr w:type="spellStart"/>
      <w:r w:rsidRPr="003F6B84">
        <w:rPr>
          <w:rFonts w:ascii="Arial" w:eastAsia="Arial" w:hAnsi="Arial" w:cs="Arial"/>
        </w:rPr>
        <w:t>Cuotapartes</w:t>
      </w:r>
      <w:proofErr w:type="spellEnd"/>
      <w:r w:rsidRPr="003F6B84">
        <w:rPr>
          <w:rFonts w:ascii="Arial" w:eastAsia="Arial" w:hAnsi="Arial" w:cs="Arial"/>
        </w:rPr>
        <w:t xml:space="preserve">. Dicho porcentaje se aplicará sobre el patrimonio neto diario del </w:t>
      </w:r>
      <w:r w:rsidR="007A0CC7" w:rsidRPr="003F6B84">
        <w:rPr>
          <w:rFonts w:ascii="Arial" w:eastAsia="Arial" w:hAnsi="Arial" w:cs="Arial"/>
        </w:rPr>
        <w:t>FCI</w:t>
      </w:r>
      <w:r w:rsidRPr="003F6B84">
        <w:rPr>
          <w:rFonts w:ascii="Arial" w:eastAsia="Arial" w:hAnsi="Arial" w:cs="Arial"/>
        </w:rPr>
        <w:t xml:space="preserve"> devengado diariamente y pagadero mensualmente dentro de los TREINTA (30) días de vencido el mes calendario respectivo, a cargo del </w:t>
      </w:r>
      <w:r w:rsidR="007A0CC7" w:rsidRPr="003F6B84">
        <w:rPr>
          <w:rFonts w:ascii="Arial" w:eastAsia="Arial" w:hAnsi="Arial" w:cs="Arial"/>
        </w:rPr>
        <w:t>FCI</w:t>
      </w:r>
      <w:r w:rsidRPr="003F6B84">
        <w:rPr>
          <w:rFonts w:ascii="Arial" w:eastAsia="Arial" w:hAnsi="Arial" w:cs="Arial"/>
        </w:rPr>
        <w:t>, sin deducir del patrimonio neto el monto de estos honorarios y de los honorarios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aplicar un esquema de honorarios por el cual percibirá: (i) un honorario por la gestión del </w:t>
      </w:r>
      <w:r w:rsidR="007A0CC7" w:rsidRPr="003F6B84">
        <w:rPr>
          <w:rFonts w:ascii="Arial" w:eastAsia="Arial" w:hAnsi="Arial" w:cs="Arial"/>
        </w:rPr>
        <w:t>FCI</w:t>
      </w:r>
      <w:r w:rsidRPr="003F6B84">
        <w:rPr>
          <w:rFonts w:ascii="Arial" w:eastAsia="Arial" w:hAnsi="Arial" w:cs="Arial"/>
        </w:rPr>
        <w:t>; y (</w:t>
      </w:r>
      <w:proofErr w:type="spellStart"/>
      <w:r w:rsidRPr="003F6B84">
        <w:rPr>
          <w:rFonts w:ascii="Arial" w:eastAsia="Arial" w:hAnsi="Arial" w:cs="Arial"/>
        </w:rPr>
        <w:t>ii</w:t>
      </w:r>
      <w:proofErr w:type="spellEnd"/>
      <w:r w:rsidRPr="003F6B84">
        <w:rPr>
          <w:rFonts w:ascii="Arial" w:eastAsia="Arial" w:hAnsi="Arial" w:cs="Arial"/>
        </w:rPr>
        <w:t xml:space="preserve">) un honorario sujeto al resultado favorable al que se denominará “Performance Fee”, consistente en hasta un 10% (DIEZ POR CIENTO) del aumento del valor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El Performance Fee será devengado diariamente y pagadero mensualmente, y sólo será aplicable si existe un resultado favorable del </w:t>
      </w:r>
      <w:r w:rsidR="007A0CC7" w:rsidRPr="003F6B84">
        <w:rPr>
          <w:rFonts w:ascii="Arial" w:eastAsia="Arial" w:hAnsi="Arial" w:cs="Arial"/>
        </w:rPr>
        <w:t>FCI</w:t>
      </w:r>
      <w:r w:rsidRPr="003F6B84">
        <w:rPr>
          <w:rFonts w:ascii="Arial" w:eastAsia="Arial" w:hAnsi="Arial" w:cs="Arial"/>
        </w:rPr>
        <w:t xml:space="preserve">, es decir si se produce un aumento en el valor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respecto de su valor máximo anterior. Dicho valor máximo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se refiere al último valor al que fue devengado el Performance Fee. De existir un decrecimiento en el valor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respecto de su valor máximo anterior, el Performance Fee no volverá a ser devengado mientras no se hubiese superado dicho valor máximo anterior. </w:t>
      </w:r>
      <w:r w:rsidRPr="003F6B84">
        <w:rPr>
          <w:rFonts w:ascii="Arial" w:eastAsia="Arial" w:hAnsi="Arial" w:cs="Arial"/>
          <w:b/>
          <w:bCs/>
        </w:rPr>
        <w:t xml:space="preserve">EL PERFORMANCE FEE PODRÍA SER PERCIBIDO POR PARTE DEL </w:t>
      </w:r>
      <w:r w:rsidR="005F1948" w:rsidRPr="003F6B84">
        <w:rPr>
          <w:rFonts w:ascii="Arial" w:eastAsia="Arial" w:hAnsi="Arial" w:cs="Arial"/>
          <w:b/>
          <w:bCs/>
        </w:rPr>
        <w:t>GERENTE</w:t>
      </w:r>
      <w:r w:rsidRPr="003F6B84">
        <w:rPr>
          <w:rFonts w:ascii="Arial" w:eastAsia="Arial" w:hAnsi="Arial" w:cs="Arial"/>
          <w:b/>
          <w:bCs/>
        </w:rPr>
        <w:t xml:space="preserve"> SIN TENER EN CUENTA EL RESULTADO DE LA INVERSIÓN DE CADA CUOTAPARTISTA DEL </w:t>
      </w:r>
      <w:r w:rsidR="007A0CC7" w:rsidRPr="003F6B84">
        <w:rPr>
          <w:rFonts w:ascii="Arial" w:eastAsia="Arial" w:hAnsi="Arial" w:cs="Arial"/>
        </w:rPr>
        <w:t>FCI</w:t>
      </w:r>
      <w:r w:rsidRPr="003F6B84">
        <w:rPr>
          <w:rFonts w:ascii="Arial" w:eastAsia="Arial" w:hAnsi="Arial" w:cs="Arial"/>
          <w:b/>
          <w:bCs/>
        </w:rPr>
        <w:t>.</w:t>
      </w:r>
      <w:r w:rsidRPr="003F6B84">
        <w:rPr>
          <w:rFonts w:ascii="Arial" w:eastAsia="Arial" w:hAnsi="Arial" w:cs="Arial"/>
        </w:rPr>
        <w:t xml:space="preserve"> Se podrá establecer un honorario de administración distinto en forma diferenciada para cada clase de </w:t>
      </w:r>
      <w:proofErr w:type="spellStart"/>
      <w:r w:rsidRPr="003F6B84">
        <w:rPr>
          <w:rFonts w:ascii="Arial" w:eastAsia="Arial" w:hAnsi="Arial" w:cs="Arial"/>
        </w:rPr>
        <w:t>Cuotaparte</w:t>
      </w:r>
      <w:proofErr w:type="spellEnd"/>
      <w:r w:rsidRPr="003F6B84">
        <w:rPr>
          <w:rFonts w:ascii="Arial" w:eastAsia="Arial" w:hAnsi="Arial" w:cs="Arial"/>
        </w:rPr>
        <w:t>. En cualquier momento se podrá reducir o aumentar el honorario de administración con carácter general o solo para alguna clase en particular. Dichas variaciones en ningún caso superarán el límite anual máximo establecido en la presente sección.</w:t>
      </w:r>
    </w:p>
    <w:p w14:paraId="73942DED" w14:textId="77777777" w:rsidR="00423B22" w:rsidRPr="003F6B84" w:rsidRDefault="00423B22" w:rsidP="00423B22">
      <w:pPr>
        <w:spacing w:line="240" w:lineRule="auto"/>
        <w:ind w:left="102"/>
        <w:jc w:val="both"/>
        <w:rPr>
          <w:rFonts w:ascii="Arial" w:eastAsia="Arial" w:hAnsi="Arial" w:cs="Arial"/>
        </w:rPr>
      </w:pPr>
    </w:p>
    <w:p w14:paraId="16B2CC4B" w14:textId="397C48B0"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 xml:space="preserve">COMPENSACIÓN POR GASTOS ORDINARIOS: </w:t>
      </w:r>
      <w:r w:rsidR="00D406E2" w:rsidRPr="003F6B84">
        <w:rPr>
          <w:rFonts w:ascii="Arial" w:hAnsi="Arial" w:cs="Arial"/>
        </w:rPr>
        <w:t xml:space="preserve">el límite anual máximo referido por </w:t>
      </w:r>
      <w:bookmarkStart w:id="9" w:name="_Hlk217922429"/>
      <w:r w:rsidR="00D406E2" w:rsidRPr="003F6B84">
        <w:rPr>
          <w:rFonts w:ascii="Arial" w:hAnsi="Arial" w:cs="Arial"/>
        </w:rPr>
        <w:t>el artículo 40 de la Sección III del Capítulo II del Título V de las NORMAS CNV es el</w:t>
      </w:r>
      <w:bookmarkEnd w:id="9"/>
      <w:r w:rsidR="00D406E2" w:rsidRPr="003F6B84">
        <w:rPr>
          <w:rFonts w:ascii="Arial" w:eastAsia="Arial" w:hAnsi="Arial" w:cs="Arial"/>
        </w:rPr>
        <w:t xml:space="preserve"> </w:t>
      </w:r>
      <w:r w:rsidRPr="003F6B84">
        <w:rPr>
          <w:rFonts w:ascii="Arial" w:eastAsia="Arial" w:hAnsi="Arial" w:cs="Arial"/>
        </w:rPr>
        <w:t xml:space="preserve">3% (TRES POR CIENTO) anual, para los tenedores de cada clase de </w:t>
      </w:r>
      <w:proofErr w:type="spellStart"/>
      <w:r w:rsidRPr="003F6B84">
        <w:rPr>
          <w:rFonts w:ascii="Arial" w:eastAsia="Arial" w:hAnsi="Arial" w:cs="Arial"/>
        </w:rPr>
        <w:t>Cuotapartes</w:t>
      </w:r>
      <w:proofErr w:type="spellEnd"/>
      <w:r w:rsidRPr="003F6B84">
        <w:rPr>
          <w:rFonts w:ascii="Arial" w:eastAsia="Arial" w:hAnsi="Arial" w:cs="Arial"/>
        </w:rPr>
        <w:t xml:space="preserve">, del patrimonio neto del </w:t>
      </w:r>
      <w:r w:rsidR="007A0CC7" w:rsidRPr="003F6B84">
        <w:rPr>
          <w:rFonts w:ascii="Arial" w:eastAsia="Arial" w:hAnsi="Arial" w:cs="Arial"/>
        </w:rPr>
        <w:t>FCI</w:t>
      </w:r>
      <w:r w:rsidRPr="003F6B84">
        <w:rPr>
          <w:rFonts w:ascii="Arial" w:eastAsia="Arial" w:hAnsi="Arial" w:cs="Arial"/>
        </w:rPr>
        <w:t xml:space="preserve"> devengado diariamente y pagadero mensualmente dentro de los TREINTA (30) días corridos de vencido el mes calendario respectivo, a cargo del </w:t>
      </w:r>
      <w:r w:rsidR="007A0CC7" w:rsidRPr="003F6B84">
        <w:rPr>
          <w:rFonts w:ascii="Arial" w:eastAsia="Arial" w:hAnsi="Arial" w:cs="Arial"/>
        </w:rPr>
        <w:t>FCI</w:t>
      </w:r>
      <w:r w:rsidRPr="003F6B84">
        <w:rPr>
          <w:rFonts w:ascii="Arial" w:eastAsia="Arial" w:hAnsi="Arial" w:cs="Arial"/>
        </w:rPr>
        <w:t xml:space="preserve"> y sin deducir del patrimonio neto del </w:t>
      </w:r>
      <w:r w:rsidR="007A0CC7" w:rsidRPr="003F6B84">
        <w:rPr>
          <w:rFonts w:ascii="Arial" w:eastAsia="Arial" w:hAnsi="Arial" w:cs="Arial"/>
        </w:rPr>
        <w:t>FCI</w:t>
      </w:r>
      <w:r w:rsidRPr="003F6B84">
        <w:rPr>
          <w:rFonts w:ascii="Arial" w:eastAsia="Arial" w:hAnsi="Arial" w:cs="Arial"/>
        </w:rPr>
        <w:t xml:space="preserve"> el monto de los honorarios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ni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 xml:space="preserve">DEPOSITARIA </w:t>
      </w:r>
      <w:r w:rsidRPr="003F6B84">
        <w:rPr>
          <w:rFonts w:ascii="Arial" w:eastAsia="Arial" w:hAnsi="Arial" w:cs="Arial"/>
        </w:rPr>
        <w:t xml:space="preserve">ni esta compensación por gastos ordinarios de </w:t>
      </w:r>
      <w:r w:rsidRPr="003F6B84">
        <w:rPr>
          <w:rFonts w:ascii="Arial" w:eastAsia="Arial" w:hAnsi="Arial" w:cs="Arial"/>
        </w:rPr>
        <w:lastRenderedPageBreak/>
        <w:t xml:space="preserve">gestión correspondiente al día del cálculo. Las comisiones, impuestos y gastos derivados de la compra y venta de valores negociables pertenecientes al </w:t>
      </w:r>
      <w:r w:rsidR="007A0CC7" w:rsidRPr="003F6B84">
        <w:rPr>
          <w:rFonts w:ascii="Arial" w:eastAsia="Arial" w:hAnsi="Arial" w:cs="Arial"/>
        </w:rPr>
        <w:t>FCI</w:t>
      </w:r>
      <w:r w:rsidRPr="003F6B84">
        <w:rPr>
          <w:rFonts w:ascii="Arial" w:eastAsia="Arial" w:hAnsi="Arial" w:cs="Arial"/>
        </w:rPr>
        <w:t xml:space="preserve">, se incorporarán a los resultados del </w:t>
      </w:r>
      <w:r w:rsidR="007A0CC7" w:rsidRPr="003F6B84">
        <w:rPr>
          <w:rFonts w:ascii="Arial" w:eastAsia="Arial" w:hAnsi="Arial" w:cs="Arial"/>
        </w:rPr>
        <w:t>FCI</w:t>
      </w:r>
      <w:r w:rsidRPr="003F6B84">
        <w:rPr>
          <w:rFonts w:ascii="Arial" w:eastAsia="Arial" w:hAnsi="Arial" w:cs="Arial"/>
        </w:rPr>
        <w:t>, imputando:</w:t>
      </w:r>
    </w:p>
    <w:p w14:paraId="64542200" w14:textId="77777777" w:rsidR="00423B22" w:rsidRPr="003F6B84" w:rsidRDefault="00423B22" w:rsidP="00423B22">
      <w:pPr>
        <w:numPr>
          <w:ilvl w:val="1"/>
          <w:numId w:val="26"/>
        </w:numPr>
        <w:spacing w:line="240" w:lineRule="auto"/>
        <w:jc w:val="both"/>
        <w:rPr>
          <w:rFonts w:ascii="Arial" w:eastAsia="Arial" w:hAnsi="Arial" w:cs="Arial"/>
        </w:rPr>
      </w:pPr>
      <w:r w:rsidRPr="003F6B84">
        <w:rPr>
          <w:rFonts w:ascii="Arial" w:eastAsia="Arial" w:hAnsi="Arial" w:cs="Arial"/>
        </w:rPr>
        <w:t>Las comisiones, impuestos y gastos de compra al costo de las inversiones en cartera, y</w:t>
      </w:r>
    </w:p>
    <w:p w14:paraId="0AA94227" w14:textId="77777777" w:rsidR="00423B22" w:rsidRPr="003F6B84" w:rsidRDefault="00423B22" w:rsidP="00423B22">
      <w:pPr>
        <w:numPr>
          <w:ilvl w:val="1"/>
          <w:numId w:val="26"/>
        </w:numPr>
        <w:spacing w:line="240" w:lineRule="auto"/>
        <w:jc w:val="both"/>
        <w:rPr>
          <w:rFonts w:ascii="Arial" w:eastAsia="Arial" w:hAnsi="Arial" w:cs="Arial"/>
        </w:rPr>
      </w:pPr>
      <w:r w:rsidRPr="003F6B84">
        <w:rPr>
          <w:rFonts w:ascii="Arial" w:eastAsia="Arial" w:hAnsi="Arial" w:cs="Arial"/>
        </w:rPr>
        <w:t>Las comisiones, impuestos y gastos de venta al resultado de la realización de valores negociables en cartera.</w:t>
      </w:r>
    </w:p>
    <w:p w14:paraId="1A5B9814" w14:textId="77777777" w:rsidR="00423B22" w:rsidRPr="003F6B84" w:rsidRDefault="00423B22" w:rsidP="00423B22">
      <w:pPr>
        <w:spacing w:line="240" w:lineRule="auto"/>
        <w:ind w:left="102"/>
        <w:jc w:val="both"/>
        <w:rPr>
          <w:rFonts w:ascii="Arial" w:eastAsia="Arial" w:hAnsi="Arial" w:cs="Arial"/>
        </w:rPr>
      </w:pPr>
    </w:p>
    <w:p w14:paraId="46E5FCCD" w14:textId="48768D8F"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HONORARIOS DE</w:t>
      </w:r>
      <w:r w:rsidR="008F5047" w:rsidRPr="003F6B84">
        <w:rPr>
          <w:rFonts w:ascii="Arial" w:eastAsia="Arial" w:hAnsi="Arial" w:cs="Arial"/>
          <w:b/>
        </w:rPr>
        <w:t xml:space="preserve"> </w:t>
      </w:r>
      <w:r w:rsidRPr="003F6B84">
        <w:rPr>
          <w:rFonts w:ascii="Arial" w:eastAsia="Arial" w:hAnsi="Arial" w:cs="Arial"/>
          <w:b/>
        </w:rPr>
        <w:t>L</w:t>
      </w:r>
      <w:r w:rsidR="008F5047" w:rsidRPr="003F6B84">
        <w:rPr>
          <w:rFonts w:ascii="Arial" w:eastAsia="Arial" w:hAnsi="Arial" w:cs="Arial"/>
          <w:b/>
        </w:rPr>
        <w:t>A</w:t>
      </w:r>
      <w:r w:rsidRPr="003F6B84">
        <w:rPr>
          <w:rFonts w:ascii="Arial" w:eastAsia="Arial" w:hAnsi="Arial" w:cs="Arial"/>
          <w:b/>
        </w:rPr>
        <w:t xml:space="preserve"> </w:t>
      </w:r>
      <w:r w:rsidR="008F5047" w:rsidRPr="003F6B84">
        <w:rPr>
          <w:rFonts w:ascii="Arial" w:eastAsia="Arial" w:hAnsi="Arial" w:cs="Arial"/>
          <w:b/>
          <w:bCs/>
        </w:rPr>
        <w:t>DEPOSITARIA</w:t>
      </w:r>
      <w:r w:rsidRPr="003F6B84">
        <w:rPr>
          <w:rFonts w:ascii="Arial" w:eastAsia="Arial" w:hAnsi="Arial" w:cs="Arial"/>
          <w:b/>
          <w:bCs/>
        </w:rPr>
        <w:t>:</w:t>
      </w:r>
      <w:r w:rsidRPr="003F6B84">
        <w:rPr>
          <w:rFonts w:ascii="Arial" w:eastAsia="Arial" w:hAnsi="Arial" w:cs="Arial"/>
          <w:b/>
        </w:rPr>
        <w:t xml:space="preserve"> </w:t>
      </w:r>
      <w:r w:rsidR="00D406E2" w:rsidRPr="003F6B84">
        <w:rPr>
          <w:rFonts w:ascii="Arial" w:hAnsi="Arial" w:cs="Arial"/>
        </w:rPr>
        <w:t xml:space="preserve">el límite anual máximo referido por </w:t>
      </w:r>
      <w:bookmarkStart w:id="10" w:name="_Hlk217922483"/>
      <w:r w:rsidR="00D406E2" w:rsidRPr="003F6B84">
        <w:rPr>
          <w:rFonts w:ascii="Arial" w:hAnsi="Arial" w:cs="Arial"/>
        </w:rPr>
        <w:t xml:space="preserve">el artículo 42 de la Sección III del Capítulo II del Título V de las NORMAS CNV es </w:t>
      </w:r>
      <w:bookmarkEnd w:id="10"/>
      <w:r w:rsidR="00D406E2" w:rsidRPr="003F6B84">
        <w:rPr>
          <w:rFonts w:ascii="Arial" w:hAnsi="Arial" w:cs="Arial"/>
        </w:rPr>
        <w:t>el</w:t>
      </w:r>
      <w:r w:rsidR="00D406E2" w:rsidRPr="003F6B84">
        <w:rPr>
          <w:rFonts w:ascii="Arial" w:eastAsia="Arial" w:hAnsi="Arial" w:cs="Arial"/>
        </w:rPr>
        <w:t xml:space="preserve"> </w:t>
      </w:r>
      <w:r w:rsidRPr="003F6B84">
        <w:rPr>
          <w:rFonts w:ascii="Arial" w:eastAsia="Arial" w:hAnsi="Arial" w:cs="Arial"/>
        </w:rPr>
        <w:t xml:space="preserve">0,4% (CERO con 4/100 POR CIENTO) anual, para los tenedores de cada clase de </w:t>
      </w:r>
      <w:proofErr w:type="spellStart"/>
      <w:r w:rsidRPr="003F6B84">
        <w:rPr>
          <w:rFonts w:ascii="Arial" w:eastAsia="Arial" w:hAnsi="Arial" w:cs="Arial"/>
        </w:rPr>
        <w:t>Cuotapartes</w:t>
      </w:r>
      <w:proofErr w:type="spellEnd"/>
      <w:r w:rsidRPr="003F6B84">
        <w:rPr>
          <w:rFonts w:ascii="Arial" w:eastAsia="Arial" w:hAnsi="Arial" w:cs="Arial"/>
        </w:rPr>
        <w:t xml:space="preserve">, que se aplicará sobre el patrimonio neto diario del </w:t>
      </w:r>
      <w:r w:rsidR="007A0CC7" w:rsidRPr="003F6B84">
        <w:rPr>
          <w:rFonts w:ascii="Arial" w:eastAsia="Arial" w:hAnsi="Arial" w:cs="Arial"/>
        </w:rPr>
        <w:t>FCI</w:t>
      </w:r>
      <w:r w:rsidRPr="003F6B84">
        <w:rPr>
          <w:rFonts w:ascii="Arial" w:eastAsia="Arial" w:hAnsi="Arial" w:cs="Arial"/>
        </w:rPr>
        <w:t>, sin deducir el monto de esta retribución ni el de los honorarios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devengado diariamente y pagadero mensualmente dentro de los TREINTA (30) días corridos de vencido el mes calendario respectivo.</w:t>
      </w:r>
    </w:p>
    <w:p w14:paraId="65963725" w14:textId="49A864B8" w:rsidR="00D406E2" w:rsidRPr="003F6B84" w:rsidRDefault="00D406E2" w:rsidP="00D406E2">
      <w:pPr>
        <w:pStyle w:val="Prrafodelista"/>
        <w:numPr>
          <w:ilvl w:val="0"/>
          <w:numId w:val="26"/>
        </w:numPr>
        <w:spacing w:after="0" w:line="240" w:lineRule="auto"/>
        <w:jc w:val="both"/>
        <w:rPr>
          <w:rFonts w:ascii="Arial" w:hAnsi="Arial" w:cs="Arial"/>
          <w:lang w:val="es-419"/>
        </w:rPr>
      </w:pPr>
      <w:bookmarkStart w:id="11" w:name="_Hlk218506702"/>
      <w:r w:rsidRPr="003F6B84">
        <w:rPr>
          <w:rFonts w:ascii="Arial" w:eastAsia="Times New Roman" w:hAnsi="Arial" w:cs="Arial"/>
          <w:b/>
        </w:rPr>
        <w:t>HONORARIOS DE COMERCIALIZACIÓN:</w:t>
      </w:r>
      <w:r w:rsidRPr="003F6B84">
        <w:rPr>
          <w:rFonts w:ascii="Arial" w:hAnsi="Arial" w:cs="Arial"/>
        </w:rPr>
        <w:t xml:space="preserve"> </w:t>
      </w:r>
      <w:r w:rsidRPr="003F6B84">
        <w:rPr>
          <w:rFonts w:ascii="Arial" w:hAnsi="Arial" w:cs="Arial"/>
          <w:lang w:val="es-419"/>
        </w:rPr>
        <w:t>el límite anual máximo referido por el artículo 43 de la Sección III del Capítulo II del Título V de las NORMAS CNV es el 5%</w:t>
      </w:r>
      <w:bookmarkStart w:id="12" w:name="_Hlk219716004"/>
      <w:bookmarkStart w:id="13" w:name="_Hlk219716738"/>
      <w:r w:rsidR="00CC6463" w:rsidRPr="00CC6463">
        <w:rPr>
          <w:rFonts w:ascii="Arial" w:hAnsi="Arial" w:cs="Arial"/>
        </w:rPr>
        <w:t xml:space="preserve"> </w:t>
      </w:r>
      <w:r w:rsidR="00CC6463" w:rsidRPr="0084256C">
        <w:rPr>
          <w:rFonts w:ascii="Arial" w:hAnsi="Arial" w:cs="Arial"/>
        </w:rPr>
        <w:t xml:space="preserve">anual del patrimonio neto del </w:t>
      </w:r>
      <w:r w:rsidR="00CC6463">
        <w:rPr>
          <w:rFonts w:ascii="Arial" w:hAnsi="Arial" w:cs="Arial"/>
        </w:rPr>
        <w:t>FCI</w:t>
      </w:r>
      <w:r w:rsidR="00CC6463" w:rsidRPr="0084256C">
        <w:rPr>
          <w:rFonts w:ascii="Arial" w:hAnsi="Arial" w:cs="Arial"/>
        </w:rPr>
        <w:t xml:space="preserve"> respecto de todas las clases de </w:t>
      </w:r>
      <w:proofErr w:type="spellStart"/>
      <w:r w:rsidR="00CC6463" w:rsidRPr="0084256C">
        <w:rPr>
          <w:rFonts w:ascii="Arial" w:hAnsi="Arial" w:cs="Arial"/>
        </w:rPr>
        <w:t>cuotapartes</w:t>
      </w:r>
      <w:proofErr w:type="spellEnd"/>
      <w:r w:rsidR="00CC6463" w:rsidRPr="0084256C">
        <w:rPr>
          <w:rFonts w:ascii="Arial" w:hAnsi="Arial" w:cs="Arial"/>
        </w:rPr>
        <w:t xml:space="preserve">, en todos los casos más IVA (en el caso que resulte aplicable), que se devengará diariamente y se abonará de manera </w:t>
      </w:r>
      <w:r w:rsidR="00CC6463" w:rsidRPr="0084256C">
        <w:rPr>
          <w:rFonts w:ascii="Arial" w:hAnsi="Arial" w:cs="Arial"/>
          <w:spacing w:val="-2"/>
        </w:rPr>
        <w:t>mensua</w:t>
      </w:r>
      <w:bookmarkEnd w:id="13"/>
      <w:r w:rsidR="00CC6463" w:rsidRPr="0084256C">
        <w:rPr>
          <w:rFonts w:ascii="Arial" w:hAnsi="Arial" w:cs="Arial"/>
          <w:spacing w:val="-2"/>
        </w:rPr>
        <w:t>l</w:t>
      </w:r>
      <w:r w:rsidR="00CC6463" w:rsidRPr="00950284">
        <w:rPr>
          <w:rFonts w:ascii="Arial" w:hAnsi="Arial" w:cs="Arial"/>
        </w:rPr>
        <w:t>.</w:t>
      </w:r>
      <w:bookmarkEnd w:id="12"/>
    </w:p>
    <w:bookmarkEnd w:id="11"/>
    <w:p w14:paraId="00200D88" w14:textId="77777777" w:rsidR="00423B22" w:rsidRPr="003F6B84" w:rsidRDefault="00423B22" w:rsidP="00423B22">
      <w:pPr>
        <w:spacing w:line="240" w:lineRule="auto"/>
        <w:ind w:left="102"/>
        <w:jc w:val="both"/>
        <w:rPr>
          <w:rFonts w:ascii="Arial" w:eastAsia="Arial" w:hAnsi="Arial" w:cs="Arial"/>
        </w:rPr>
      </w:pPr>
    </w:p>
    <w:p w14:paraId="68B3D1B4" w14:textId="32B1CF63"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 xml:space="preserve">TOPE ANUAL: </w:t>
      </w:r>
      <w:bookmarkStart w:id="14" w:name="_Hlk219716080"/>
      <w:bookmarkStart w:id="15" w:name="_Hlk219716695"/>
      <w:r w:rsidR="00CC6463" w:rsidRPr="000917AB">
        <w:rPr>
          <w:rFonts w:ascii="Arial" w:hAnsi="Arial" w:cs="Arial"/>
        </w:rPr>
        <w:t>el límite anual máximo referido por el artículo 44 de la Sección III del Capítulo II del Título V de las NORMAS CNV</w:t>
      </w:r>
      <w:r w:rsidR="00CC6463" w:rsidRPr="00E776F8">
        <w:rPr>
          <w:rFonts w:ascii="Arial" w:hAnsi="Arial" w:cs="Arial"/>
        </w:rPr>
        <w:t xml:space="preserve"> </w:t>
      </w:r>
      <w:r w:rsidR="00CC6463" w:rsidRPr="0084256C">
        <w:rPr>
          <w:rFonts w:ascii="Arial" w:hAnsi="Arial" w:cs="Arial"/>
        </w:rPr>
        <w:t xml:space="preserve">es el </w:t>
      </w:r>
      <w:r w:rsidR="00CC6463">
        <w:rPr>
          <w:rFonts w:ascii="Arial" w:hAnsi="Arial" w:cs="Arial"/>
        </w:rPr>
        <w:t>13,4</w:t>
      </w:r>
      <w:r w:rsidR="00CC6463" w:rsidRPr="0084256C">
        <w:rPr>
          <w:rFonts w:ascii="Arial" w:hAnsi="Arial" w:cs="Arial"/>
        </w:rPr>
        <w:t xml:space="preserve">% anual del patrimonio neto del </w:t>
      </w:r>
      <w:r w:rsidR="00CC6463">
        <w:rPr>
          <w:rFonts w:ascii="Arial" w:hAnsi="Arial" w:cs="Arial"/>
        </w:rPr>
        <w:t>FCI</w:t>
      </w:r>
      <w:r w:rsidR="00CC6463" w:rsidRPr="0084256C">
        <w:rPr>
          <w:rFonts w:ascii="Arial" w:hAnsi="Arial" w:cs="Arial"/>
        </w:rPr>
        <w:t xml:space="preserve"> (más Impuesto</w:t>
      </w:r>
      <w:r w:rsidR="00CC6463" w:rsidRPr="0084256C">
        <w:rPr>
          <w:rFonts w:ascii="Arial" w:hAnsi="Arial" w:cs="Arial"/>
          <w:spacing w:val="-16"/>
        </w:rPr>
        <w:t xml:space="preserve"> </w:t>
      </w:r>
      <w:r w:rsidR="00CC6463" w:rsidRPr="0084256C">
        <w:rPr>
          <w:rFonts w:ascii="Arial" w:hAnsi="Arial" w:cs="Arial"/>
        </w:rPr>
        <w:t>al</w:t>
      </w:r>
      <w:r w:rsidR="00CC6463" w:rsidRPr="0084256C">
        <w:rPr>
          <w:rFonts w:ascii="Arial" w:hAnsi="Arial" w:cs="Arial"/>
          <w:spacing w:val="-15"/>
        </w:rPr>
        <w:t xml:space="preserve"> </w:t>
      </w:r>
      <w:r w:rsidR="00CC6463" w:rsidRPr="0084256C">
        <w:rPr>
          <w:rFonts w:ascii="Arial" w:hAnsi="Arial" w:cs="Arial"/>
        </w:rPr>
        <w:t>Valor</w:t>
      </w:r>
      <w:r w:rsidR="00CC6463" w:rsidRPr="0084256C">
        <w:rPr>
          <w:rFonts w:ascii="Arial" w:hAnsi="Arial" w:cs="Arial"/>
          <w:spacing w:val="-15"/>
        </w:rPr>
        <w:t xml:space="preserve"> </w:t>
      </w:r>
      <w:r w:rsidR="00CC6463" w:rsidRPr="0084256C">
        <w:rPr>
          <w:rFonts w:ascii="Arial" w:hAnsi="Arial" w:cs="Arial"/>
        </w:rPr>
        <w:t>Agregado,</w:t>
      </w:r>
      <w:r w:rsidR="00CC6463" w:rsidRPr="0084256C">
        <w:rPr>
          <w:rFonts w:ascii="Arial" w:hAnsi="Arial" w:cs="Arial"/>
          <w:spacing w:val="-12"/>
        </w:rPr>
        <w:t xml:space="preserve"> </w:t>
      </w:r>
      <w:r w:rsidR="00CC6463" w:rsidRPr="0084256C">
        <w:rPr>
          <w:rFonts w:ascii="Arial" w:hAnsi="Arial" w:cs="Arial"/>
        </w:rPr>
        <w:t>de</w:t>
      </w:r>
      <w:r w:rsidR="00CC6463" w:rsidRPr="0084256C">
        <w:rPr>
          <w:rFonts w:ascii="Arial" w:hAnsi="Arial" w:cs="Arial"/>
          <w:spacing w:val="-14"/>
        </w:rPr>
        <w:t xml:space="preserve"> </w:t>
      </w:r>
      <w:r w:rsidR="00CC6463" w:rsidRPr="0084256C">
        <w:rPr>
          <w:rFonts w:ascii="Arial" w:hAnsi="Arial" w:cs="Arial"/>
        </w:rPr>
        <w:t>corresponder)</w:t>
      </w:r>
      <w:r w:rsidR="00CC6463" w:rsidRPr="0084256C">
        <w:rPr>
          <w:rFonts w:ascii="Arial" w:hAnsi="Arial" w:cs="Arial"/>
          <w:spacing w:val="-11"/>
        </w:rPr>
        <w:t xml:space="preserve"> </w:t>
      </w:r>
      <w:r w:rsidR="00CC6463" w:rsidRPr="0084256C">
        <w:rPr>
          <w:rFonts w:ascii="Arial" w:hAnsi="Arial" w:cs="Arial"/>
        </w:rPr>
        <w:t>respecto</w:t>
      </w:r>
      <w:r w:rsidR="00CC6463" w:rsidRPr="0084256C">
        <w:rPr>
          <w:rFonts w:ascii="Arial" w:hAnsi="Arial" w:cs="Arial"/>
          <w:spacing w:val="-14"/>
        </w:rPr>
        <w:t xml:space="preserve"> </w:t>
      </w:r>
      <w:r w:rsidR="00CC6463" w:rsidRPr="0084256C">
        <w:rPr>
          <w:rFonts w:ascii="Arial" w:hAnsi="Arial" w:cs="Arial"/>
        </w:rPr>
        <w:t>de</w:t>
      </w:r>
      <w:r w:rsidR="00CC6463" w:rsidRPr="0084256C">
        <w:rPr>
          <w:rFonts w:ascii="Arial" w:hAnsi="Arial" w:cs="Arial"/>
          <w:spacing w:val="-16"/>
        </w:rPr>
        <w:t xml:space="preserve"> </w:t>
      </w:r>
      <w:r w:rsidR="00CC6463" w:rsidRPr="0084256C">
        <w:rPr>
          <w:rFonts w:ascii="Arial" w:hAnsi="Arial" w:cs="Arial"/>
        </w:rPr>
        <w:t>todas</w:t>
      </w:r>
      <w:r w:rsidR="00CC6463" w:rsidRPr="0084256C">
        <w:rPr>
          <w:rFonts w:ascii="Arial" w:hAnsi="Arial" w:cs="Arial"/>
          <w:spacing w:val="-15"/>
        </w:rPr>
        <w:t xml:space="preserve"> </w:t>
      </w:r>
      <w:r w:rsidR="00CC6463" w:rsidRPr="0084256C">
        <w:rPr>
          <w:rFonts w:ascii="Arial" w:hAnsi="Arial" w:cs="Arial"/>
        </w:rPr>
        <w:t>las</w:t>
      </w:r>
      <w:r w:rsidR="00CC6463" w:rsidRPr="0084256C">
        <w:rPr>
          <w:rFonts w:ascii="Arial" w:hAnsi="Arial" w:cs="Arial"/>
          <w:spacing w:val="-13"/>
        </w:rPr>
        <w:t xml:space="preserve"> </w:t>
      </w:r>
      <w:r w:rsidR="00CC6463" w:rsidRPr="0084256C">
        <w:rPr>
          <w:rFonts w:ascii="Arial" w:hAnsi="Arial" w:cs="Arial"/>
        </w:rPr>
        <w:t>clases</w:t>
      </w:r>
      <w:r w:rsidR="00CC6463" w:rsidRPr="0084256C">
        <w:rPr>
          <w:rFonts w:ascii="Arial" w:hAnsi="Arial" w:cs="Arial"/>
          <w:spacing w:val="-16"/>
        </w:rPr>
        <w:t xml:space="preserve"> </w:t>
      </w:r>
      <w:r w:rsidR="00CC6463" w:rsidRPr="0084256C">
        <w:rPr>
          <w:rFonts w:ascii="Arial" w:hAnsi="Arial" w:cs="Arial"/>
        </w:rPr>
        <w:t>de</w:t>
      </w:r>
      <w:r w:rsidR="00CC6463" w:rsidRPr="0084256C">
        <w:rPr>
          <w:rFonts w:ascii="Arial" w:hAnsi="Arial" w:cs="Arial"/>
          <w:spacing w:val="-14"/>
        </w:rPr>
        <w:t xml:space="preserve"> </w:t>
      </w:r>
      <w:proofErr w:type="spellStart"/>
      <w:r w:rsidR="00CC6463" w:rsidRPr="0084256C">
        <w:rPr>
          <w:rFonts w:ascii="Arial" w:hAnsi="Arial" w:cs="Arial"/>
        </w:rPr>
        <w:t>cuotapartes</w:t>
      </w:r>
      <w:proofErr w:type="spellEnd"/>
      <w:r w:rsidR="00CC6463" w:rsidRPr="0084256C">
        <w:rPr>
          <w:rFonts w:ascii="Arial" w:hAnsi="Arial" w:cs="Arial"/>
        </w:rPr>
        <w:t xml:space="preserve">, sin incluir el </w:t>
      </w:r>
      <w:proofErr w:type="spellStart"/>
      <w:r w:rsidR="00CC6463" w:rsidRPr="0084256C">
        <w:rPr>
          <w:rFonts w:ascii="Arial" w:hAnsi="Arial" w:cs="Arial"/>
        </w:rPr>
        <w:t>Perfomance</w:t>
      </w:r>
      <w:proofErr w:type="spellEnd"/>
      <w:r w:rsidR="00CC6463" w:rsidRPr="0084256C">
        <w:rPr>
          <w:rFonts w:ascii="Arial" w:hAnsi="Arial" w:cs="Arial"/>
        </w:rPr>
        <w:t xml:space="preserve"> Fee, y es el </w:t>
      </w:r>
      <w:r w:rsidR="00CC6463">
        <w:rPr>
          <w:rFonts w:ascii="Arial" w:hAnsi="Arial" w:cs="Arial"/>
        </w:rPr>
        <w:t>23,4</w:t>
      </w:r>
      <w:r w:rsidR="00CC6463" w:rsidRPr="0084256C">
        <w:rPr>
          <w:rFonts w:ascii="Arial" w:hAnsi="Arial" w:cs="Arial"/>
        </w:rPr>
        <w:t xml:space="preserve">% anual del patrimonio neto del </w:t>
      </w:r>
      <w:r w:rsidR="00CC6463">
        <w:rPr>
          <w:rFonts w:ascii="Arial" w:hAnsi="Arial" w:cs="Arial"/>
        </w:rPr>
        <w:t>FCI</w:t>
      </w:r>
      <w:r w:rsidR="00CC6463" w:rsidRPr="0084256C">
        <w:rPr>
          <w:rFonts w:ascii="Arial" w:hAnsi="Arial" w:cs="Arial"/>
        </w:rPr>
        <w:t xml:space="preserve"> (más Impuesto al Valor Agregado, de corresponder)</w:t>
      </w:r>
      <w:r w:rsidR="00CC6463" w:rsidRPr="0084256C">
        <w:rPr>
          <w:rFonts w:ascii="Arial" w:hAnsi="Arial" w:cs="Arial"/>
          <w:spacing w:val="40"/>
        </w:rPr>
        <w:t xml:space="preserve"> </w:t>
      </w:r>
      <w:r w:rsidR="00CC6463" w:rsidRPr="0084256C">
        <w:rPr>
          <w:rFonts w:ascii="Arial" w:hAnsi="Arial" w:cs="Arial"/>
        </w:rPr>
        <w:t xml:space="preserve">respecto de todas las </w:t>
      </w:r>
      <w:proofErr w:type="spellStart"/>
      <w:r w:rsidR="00CC6463" w:rsidRPr="0084256C">
        <w:rPr>
          <w:rFonts w:ascii="Arial" w:hAnsi="Arial" w:cs="Arial"/>
        </w:rPr>
        <w:t>cuotapartes</w:t>
      </w:r>
      <w:proofErr w:type="spellEnd"/>
      <w:r w:rsidR="00CC6463" w:rsidRPr="0084256C">
        <w:rPr>
          <w:rFonts w:ascii="Arial" w:hAnsi="Arial" w:cs="Arial"/>
        </w:rPr>
        <w:t xml:space="preserve">, incluyendo el </w:t>
      </w:r>
      <w:proofErr w:type="spellStart"/>
      <w:r w:rsidR="00CC6463" w:rsidRPr="0084256C">
        <w:rPr>
          <w:rFonts w:ascii="Arial" w:hAnsi="Arial" w:cs="Arial"/>
        </w:rPr>
        <w:t>Perfomance</w:t>
      </w:r>
      <w:proofErr w:type="spellEnd"/>
      <w:r w:rsidR="00CC6463" w:rsidRPr="0084256C">
        <w:rPr>
          <w:rFonts w:ascii="Arial" w:hAnsi="Arial" w:cs="Arial"/>
        </w:rPr>
        <w:t xml:space="preserve"> Fee, en todos los casos devengado diariamente y percibido mensualmente. Se deja constancia que los porcentajes no incluyen impuestos los que en caso de corresponder serán adicionados a los mismos</w:t>
      </w:r>
      <w:bookmarkEnd w:id="15"/>
      <w:r w:rsidR="00CC6463" w:rsidRPr="0084256C">
        <w:rPr>
          <w:rFonts w:ascii="Arial" w:hAnsi="Arial" w:cs="Arial"/>
        </w:rPr>
        <w:t>.</w:t>
      </w:r>
      <w:bookmarkEnd w:id="14"/>
    </w:p>
    <w:p w14:paraId="5580C22E" w14:textId="77777777" w:rsidR="00423B22" w:rsidRPr="003F6B84" w:rsidRDefault="00423B22" w:rsidP="00423B22">
      <w:pPr>
        <w:spacing w:line="240" w:lineRule="auto"/>
        <w:ind w:left="102"/>
        <w:jc w:val="both"/>
        <w:rPr>
          <w:rFonts w:ascii="Arial" w:eastAsia="Arial" w:hAnsi="Arial" w:cs="Arial"/>
        </w:rPr>
      </w:pPr>
    </w:p>
    <w:p w14:paraId="47A63421" w14:textId="15423C7F"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 xml:space="preserve">COMISION DE SUSCRIPCION: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percibir hasta el 2% (DOS POR CIENTO) sobre el monto a ser suscripto en concepto de comisión de suscripción. En cualquier momento 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reducir o suprimir esta comisión, en cuyo caso deberá informarse a los CUOTAPARTISTAS al momento de la suscripción.</w:t>
      </w:r>
    </w:p>
    <w:p w14:paraId="4E2AB286" w14:textId="77777777" w:rsidR="00423B22" w:rsidRPr="003F6B84" w:rsidRDefault="00423B22" w:rsidP="00423B22">
      <w:pPr>
        <w:spacing w:line="240" w:lineRule="auto"/>
        <w:ind w:left="102"/>
        <w:jc w:val="both"/>
        <w:rPr>
          <w:rFonts w:ascii="Arial" w:eastAsia="Arial" w:hAnsi="Arial" w:cs="Arial"/>
        </w:rPr>
      </w:pPr>
    </w:p>
    <w:p w14:paraId="570FA508" w14:textId="16DDE2DF"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 xml:space="preserve">COMISION DE RESCATE: </w:t>
      </w:r>
      <w:r w:rsidR="005F1948" w:rsidRPr="003F6B84">
        <w:rPr>
          <w:rFonts w:ascii="Arial" w:eastAsia="Arial" w:hAnsi="Arial" w:cs="Arial"/>
          <w:bCs/>
        </w:rPr>
        <w:t>la</w:t>
      </w:r>
      <w:r w:rsidR="005F1948" w:rsidRPr="003F6B84">
        <w:rPr>
          <w:rFonts w:ascii="Arial" w:eastAsia="Arial" w:hAnsi="Arial" w:cs="Arial"/>
          <w:b/>
        </w:rPr>
        <w:t xml:space="preserve"> </w:t>
      </w:r>
      <w:r w:rsidR="005F1948" w:rsidRPr="003F6B84">
        <w:rPr>
          <w:rFonts w:ascii="Arial" w:eastAsia="Arial" w:hAnsi="Arial" w:cs="Arial"/>
        </w:rPr>
        <w:t xml:space="preserve">GERENTE </w:t>
      </w:r>
      <w:r w:rsidRPr="003F6B84">
        <w:rPr>
          <w:rFonts w:ascii="Arial" w:eastAsia="Arial" w:hAnsi="Arial" w:cs="Arial"/>
        </w:rPr>
        <w:t xml:space="preserve">podrá percibir hasta el 5% (CINCO POR CIENTO) sobre el monto a ser rescatado en concepto de comisión de rescate. En cualquier momento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reducir o suprimir esta comisión, en cuyo caso deberá informarse a los CUOTAPARTISTAS al momento del rescate</w:t>
      </w:r>
    </w:p>
    <w:p w14:paraId="3B08E42B" w14:textId="77777777" w:rsidR="00D406E2" w:rsidRPr="003F6B84" w:rsidRDefault="00D406E2" w:rsidP="00D406E2">
      <w:pPr>
        <w:pStyle w:val="Prrafodelista"/>
        <w:numPr>
          <w:ilvl w:val="0"/>
          <w:numId w:val="26"/>
        </w:numPr>
        <w:spacing w:after="0" w:line="240" w:lineRule="auto"/>
        <w:jc w:val="both"/>
        <w:rPr>
          <w:rFonts w:ascii="Arial" w:hAnsi="Arial" w:cs="Arial"/>
        </w:rPr>
      </w:pPr>
      <w:r w:rsidRPr="003F6B84">
        <w:rPr>
          <w:rFonts w:ascii="Arial" w:eastAsia="Times New Roman" w:hAnsi="Arial" w:cs="Arial"/>
          <w:b/>
        </w:rPr>
        <w:t>COMISIÓN DE COMERCIALIZACION:</w:t>
      </w:r>
      <w:r w:rsidRPr="003F6B84">
        <w:rPr>
          <w:rFonts w:ascii="Arial" w:hAnsi="Arial" w:cs="Arial"/>
        </w:rPr>
        <w:t xml:space="preserve"> </w:t>
      </w:r>
      <w:r w:rsidRPr="003F6B84">
        <w:rPr>
          <w:rFonts w:ascii="Arial" w:hAnsi="Arial" w:cs="Arial"/>
          <w:lang w:val="es-419"/>
        </w:rPr>
        <w:t>hasta el 5% sobre el monto a ser suscripto en concepto de comisión de comercialización.</w:t>
      </w:r>
    </w:p>
    <w:p w14:paraId="0E3B0265" w14:textId="77777777" w:rsidR="00423B22" w:rsidRPr="003F6B84" w:rsidRDefault="00423B22" w:rsidP="00423B22">
      <w:pPr>
        <w:spacing w:line="240" w:lineRule="auto"/>
        <w:ind w:left="102"/>
        <w:jc w:val="both"/>
        <w:rPr>
          <w:rFonts w:ascii="Arial" w:eastAsia="Arial" w:hAnsi="Arial" w:cs="Arial"/>
        </w:rPr>
      </w:pPr>
    </w:p>
    <w:p w14:paraId="08D7920B" w14:textId="7021F2C3" w:rsidR="00423B22" w:rsidRPr="003F6B84" w:rsidRDefault="00423B22" w:rsidP="00423B22">
      <w:pPr>
        <w:numPr>
          <w:ilvl w:val="0"/>
          <w:numId w:val="26"/>
        </w:numPr>
        <w:spacing w:line="240" w:lineRule="auto"/>
        <w:jc w:val="both"/>
        <w:rPr>
          <w:rFonts w:ascii="Arial" w:eastAsia="Arial" w:hAnsi="Arial" w:cs="Arial"/>
        </w:rPr>
      </w:pPr>
      <w:r w:rsidRPr="003F6B84">
        <w:rPr>
          <w:rFonts w:ascii="Arial" w:eastAsia="Arial" w:hAnsi="Arial" w:cs="Arial"/>
          <w:b/>
        </w:rPr>
        <w:t>COMISIÓN DE TRANSFERENCIA:</w:t>
      </w:r>
      <w:r w:rsidR="00D406E2" w:rsidRPr="003F6B84">
        <w:rPr>
          <w:rFonts w:ascii="Arial" w:hAnsi="Arial" w:cs="Arial"/>
        </w:rPr>
        <w:t xml:space="preserve"> la comisión de transferencia será equivalente a la comisión de rescate que hubiere correspondido aplicar según lo previsto en la Sección </w:t>
      </w:r>
      <w:r w:rsidR="00A464E3">
        <w:rPr>
          <w:rFonts w:ascii="Arial" w:hAnsi="Arial" w:cs="Arial"/>
        </w:rPr>
        <w:t>7</w:t>
      </w:r>
      <w:r w:rsidR="00D406E2" w:rsidRPr="003F6B84">
        <w:rPr>
          <w:rFonts w:ascii="Arial" w:hAnsi="Arial" w:cs="Arial"/>
        </w:rPr>
        <w:t xml:space="preserve"> precedente.</w:t>
      </w:r>
    </w:p>
    <w:p w14:paraId="510A700F" w14:textId="77777777" w:rsidR="00423B22" w:rsidRPr="003F6B84" w:rsidRDefault="00423B22" w:rsidP="00423B22">
      <w:pPr>
        <w:spacing w:line="240" w:lineRule="auto"/>
        <w:ind w:left="102"/>
        <w:jc w:val="both"/>
        <w:rPr>
          <w:rFonts w:ascii="Arial" w:eastAsia="Arial" w:hAnsi="Arial" w:cs="Arial"/>
        </w:rPr>
      </w:pPr>
    </w:p>
    <w:p w14:paraId="1879D4E8" w14:textId="57B4262B"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lastRenderedPageBreak/>
        <w:t>CAPÍTULO 8: “LIQUIDACIÓN</w:t>
      </w:r>
      <w:r w:rsidR="003F6B84" w:rsidRPr="003F6B84">
        <w:rPr>
          <w:rFonts w:ascii="Arial" w:eastAsia="Arial" w:hAnsi="Arial" w:cs="Arial"/>
          <w:b/>
        </w:rPr>
        <w:t>, FUSION</w:t>
      </w:r>
      <w:r w:rsidRPr="003F6B84">
        <w:rPr>
          <w:rFonts w:ascii="Arial" w:eastAsia="Arial" w:hAnsi="Arial" w:cs="Arial"/>
          <w:b/>
        </w:rPr>
        <w:t xml:space="preserve"> Y CANCELACIÓN DE</w:t>
      </w:r>
      <w:r w:rsidR="003F6B84" w:rsidRPr="003F6B84">
        <w:rPr>
          <w:rFonts w:ascii="Arial" w:eastAsia="Arial" w:hAnsi="Arial" w:cs="Arial"/>
          <w:b/>
        </w:rPr>
        <w:t xml:space="preserve"> </w:t>
      </w:r>
      <w:r w:rsidRPr="003F6B84">
        <w:rPr>
          <w:rFonts w:ascii="Arial" w:eastAsia="Arial" w:hAnsi="Arial" w:cs="Arial"/>
          <w:b/>
        </w:rPr>
        <w:t>L</w:t>
      </w:r>
      <w:r w:rsidR="003F6B84" w:rsidRPr="003F6B84">
        <w:rPr>
          <w:rFonts w:ascii="Arial" w:eastAsia="Arial" w:hAnsi="Arial" w:cs="Arial"/>
          <w:b/>
        </w:rPr>
        <w:t>OS</w:t>
      </w:r>
      <w:r w:rsidRPr="003F6B84">
        <w:rPr>
          <w:rFonts w:ascii="Arial" w:eastAsia="Arial" w:hAnsi="Arial" w:cs="Arial"/>
          <w:b/>
        </w:rPr>
        <w:t xml:space="preserve"> FONDO</w:t>
      </w:r>
      <w:r w:rsidR="003F6B84" w:rsidRPr="003F6B84">
        <w:rPr>
          <w:rFonts w:ascii="Arial" w:eastAsia="Arial" w:hAnsi="Arial" w:cs="Arial"/>
          <w:b/>
        </w:rPr>
        <w:t>S COMUNES DE INVERSION</w:t>
      </w:r>
      <w:r w:rsidRPr="003F6B84">
        <w:rPr>
          <w:rFonts w:ascii="Arial" w:eastAsia="Arial" w:hAnsi="Arial" w:cs="Arial"/>
          <w:b/>
        </w:rPr>
        <w:t>”</w:t>
      </w:r>
    </w:p>
    <w:p w14:paraId="14E97983" w14:textId="77777777" w:rsidR="00423B22" w:rsidRPr="003F6B84" w:rsidRDefault="00423B22" w:rsidP="00423B22">
      <w:pPr>
        <w:spacing w:line="240" w:lineRule="auto"/>
        <w:jc w:val="both"/>
        <w:rPr>
          <w:rFonts w:ascii="Arial" w:eastAsia="Arial" w:hAnsi="Arial" w:cs="Arial"/>
          <w:b/>
        </w:rPr>
      </w:pPr>
    </w:p>
    <w:p w14:paraId="5BE75707" w14:textId="780A2890" w:rsidR="00423B22" w:rsidRPr="003F6B84" w:rsidRDefault="00423B22" w:rsidP="00423B22">
      <w:pPr>
        <w:spacing w:line="240" w:lineRule="auto"/>
        <w:jc w:val="both"/>
        <w:rPr>
          <w:rFonts w:ascii="Arial" w:eastAsia="Arial" w:hAnsi="Arial" w:cs="Arial"/>
        </w:rPr>
      </w:pPr>
      <w:r w:rsidRPr="003F6B84">
        <w:rPr>
          <w:rFonts w:ascii="Arial" w:eastAsia="Arial" w:hAnsi="Arial" w:cs="Arial"/>
          <w:b/>
        </w:rPr>
        <w:t>HONORARIOS DE</w:t>
      </w:r>
      <w:r w:rsidR="005F1948" w:rsidRPr="003F6B84">
        <w:rPr>
          <w:rFonts w:ascii="Arial" w:eastAsia="Arial" w:hAnsi="Arial" w:cs="Arial"/>
          <w:b/>
        </w:rPr>
        <w:t xml:space="preserve"> LA GERENTE </w:t>
      </w:r>
      <w:r w:rsidRPr="003F6B84">
        <w:rPr>
          <w:rFonts w:ascii="Arial" w:eastAsia="Arial" w:hAnsi="Arial" w:cs="Arial"/>
          <w:b/>
        </w:rPr>
        <w:t>Y DE</w:t>
      </w:r>
      <w:r w:rsidR="008F5047" w:rsidRPr="003F6B84">
        <w:rPr>
          <w:rFonts w:ascii="Arial" w:eastAsia="Arial" w:hAnsi="Arial" w:cs="Arial"/>
          <w:b/>
        </w:rPr>
        <w:t xml:space="preserve"> </w:t>
      </w:r>
      <w:r w:rsidRPr="003F6B84">
        <w:rPr>
          <w:rFonts w:ascii="Arial" w:eastAsia="Arial" w:hAnsi="Arial" w:cs="Arial"/>
          <w:b/>
        </w:rPr>
        <w:t>L</w:t>
      </w:r>
      <w:r w:rsidR="008F5047" w:rsidRPr="003F6B84">
        <w:rPr>
          <w:rFonts w:ascii="Arial" w:eastAsia="Arial" w:hAnsi="Arial" w:cs="Arial"/>
          <w:b/>
        </w:rPr>
        <w:t>A</w:t>
      </w:r>
      <w:r w:rsidRPr="003F6B84">
        <w:rPr>
          <w:rFonts w:ascii="Arial" w:eastAsia="Arial" w:hAnsi="Arial" w:cs="Arial"/>
          <w:b/>
        </w:rPr>
        <w:t xml:space="preserve"> </w:t>
      </w:r>
      <w:r w:rsidR="008F5047" w:rsidRPr="003F6B84">
        <w:rPr>
          <w:rFonts w:ascii="Arial" w:eastAsia="Arial" w:hAnsi="Arial" w:cs="Arial"/>
          <w:b/>
          <w:bCs/>
        </w:rPr>
        <w:t>DEPOSITARIA</w:t>
      </w:r>
      <w:r w:rsidRPr="003F6B84">
        <w:rPr>
          <w:rFonts w:ascii="Arial" w:eastAsia="Arial" w:hAnsi="Arial" w:cs="Arial"/>
          <w:b/>
        </w:rPr>
        <w:t xml:space="preserve"> EN SU ROL DE LIQUIDADORES: </w:t>
      </w:r>
      <w:r w:rsidRPr="003F6B84">
        <w:rPr>
          <w:rFonts w:ascii="Arial" w:eastAsia="Arial" w:hAnsi="Arial" w:cs="Arial"/>
        </w:rPr>
        <w:t xml:space="preserve">Se aplicarán las establecidas en el CAPITULO 7 </w:t>
      </w:r>
      <w:r w:rsidR="00D77E48">
        <w:rPr>
          <w:rFonts w:ascii="Arial" w:eastAsia="Arial" w:hAnsi="Arial" w:cs="Arial"/>
        </w:rPr>
        <w:t>del REGLAMENTO DE GESTION</w:t>
      </w:r>
      <w:r w:rsidR="00D77E48" w:rsidRPr="003F6B84">
        <w:rPr>
          <w:rFonts w:ascii="Arial" w:eastAsia="Arial" w:hAnsi="Arial" w:cs="Arial"/>
        </w:rPr>
        <w:t xml:space="preserve"> </w:t>
      </w:r>
      <w:r w:rsidRPr="003F6B84">
        <w:rPr>
          <w:rFonts w:ascii="Arial" w:eastAsia="Arial" w:hAnsi="Arial" w:cs="Arial"/>
        </w:rPr>
        <w:t>con relación a los honorarios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w:t>
      </w:r>
    </w:p>
    <w:p w14:paraId="55028979" w14:textId="77777777" w:rsidR="00423B22" w:rsidRPr="003F6B84" w:rsidRDefault="00423B22" w:rsidP="00423B22">
      <w:pPr>
        <w:spacing w:line="240" w:lineRule="auto"/>
        <w:jc w:val="both"/>
        <w:rPr>
          <w:rFonts w:ascii="Arial" w:eastAsia="Arial" w:hAnsi="Arial" w:cs="Arial"/>
        </w:rPr>
      </w:pPr>
    </w:p>
    <w:p w14:paraId="5D60D04E" w14:textId="35293123"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9: “PUBLICIDAD Y ESTADOS CONTABLES”</w:t>
      </w:r>
    </w:p>
    <w:p w14:paraId="66242902" w14:textId="77777777" w:rsidR="00423B22" w:rsidRPr="003F6B84" w:rsidRDefault="00423B22" w:rsidP="00423B22">
      <w:pPr>
        <w:spacing w:line="240" w:lineRule="auto"/>
        <w:jc w:val="both"/>
        <w:rPr>
          <w:rFonts w:ascii="Arial" w:eastAsia="Arial" w:hAnsi="Arial" w:cs="Arial"/>
          <w:b/>
        </w:rPr>
      </w:pPr>
    </w:p>
    <w:p w14:paraId="1446286A" w14:textId="1DE7FB40" w:rsidR="00423B22" w:rsidRPr="003F6B84" w:rsidRDefault="00423B22" w:rsidP="00423B22">
      <w:pPr>
        <w:spacing w:line="240" w:lineRule="auto"/>
        <w:jc w:val="both"/>
        <w:rPr>
          <w:rFonts w:ascii="Arial" w:eastAsia="Arial" w:hAnsi="Arial" w:cs="Arial"/>
        </w:rPr>
      </w:pPr>
      <w:r w:rsidRPr="003F6B84">
        <w:rPr>
          <w:rFonts w:ascii="Arial" w:eastAsia="Arial" w:hAnsi="Arial" w:cs="Arial"/>
          <w:b/>
        </w:rPr>
        <w:t xml:space="preserve">CIERRE DE EJERCICIO: </w:t>
      </w:r>
      <w:r w:rsidRPr="003F6B84">
        <w:rPr>
          <w:rFonts w:ascii="Arial" w:eastAsia="Arial" w:hAnsi="Arial" w:cs="Arial"/>
        </w:rPr>
        <w:t xml:space="preserve">el ejercicio económico-financiero del </w:t>
      </w:r>
      <w:r w:rsidR="007A0CC7" w:rsidRPr="003F6B84">
        <w:rPr>
          <w:rFonts w:ascii="Arial" w:eastAsia="Arial" w:hAnsi="Arial" w:cs="Arial"/>
        </w:rPr>
        <w:t>FCI</w:t>
      </w:r>
      <w:r w:rsidRPr="003F6B84">
        <w:rPr>
          <w:rFonts w:ascii="Arial" w:eastAsia="Arial" w:hAnsi="Arial" w:cs="Arial"/>
        </w:rPr>
        <w:t xml:space="preserve"> cierra el 31 de marzo de cada año.</w:t>
      </w:r>
    </w:p>
    <w:p w14:paraId="6289398E" w14:textId="77777777" w:rsidR="00423B22" w:rsidRPr="003F6B84" w:rsidRDefault="00423B22" w:rsidP="00423B22">
      <w:pPr>
        <w:spacing w:line="240" w:lineRule="auto"/>
        <w:jc w:val="both"/>
        <w:rPr>
          <w:rFonts w:ascii="Arial" w:eastAsia="Arial" w:hAnsi="Arial" w:cs="Arial"/>
        </w:rPr>
      </w:pPr>
    </w:p>
    <w:p w14:paraId="4571EEA0" w14:textId="084EECAD" w:rsidR="00423B22" w:rsidRPr="003F6B84" w:rsidRDefault="00423B22" w:rsidP="00423B22">
      <w:pPr>
        <w:shd w:val="clear" w:color="auto" w:fill="D9D9D9"/>
        <w:spacing w:line="240" w:lineRule="auto"/>
        <w:jc w:val="both"/>
        <w:rPr>
          <w:rFonts w:ascii="Arial" w:eastAsia="Arial" w:hAnsi="Arial" w:cs="Arial"/>
        </w:rPr>
      </w:pPr>
      <w:r w:rsidRPr="003F6B84">
        <w:rPr>
          <w:rFonts w:ascii="Arial" w:eastAsia="Arial" w:hAnsi="Arial" w:cs="Arial"/>
          <w:b/>
        </w:rPr>
        <w:t>CAPÍTULO 10: “SOLUCIÓN DE DIVERGENCIAS”:</w:t>
      </w:r>
    </w:p>
    <w:p w14:paraId="3EDC5B7F" w14:textId="2E798EAD" w:rsidR="00423B22" w:rsidRPr="003F6B84" w:rsidRDefault="00A464E3" w:rsidP="00423B22">
      <w:pPr>
        <w:spacing w:line="240" w:lineRule="auto"/>
        <w:jc w:val="both"/>
        <w:rPr>
          <w:rFonts w:ascii="Arial" w:eastAsia="Arial" w:hAnsi="Arial" w:cs="Arial"/>
        </w:rPr>
      </w:pPr>
      <w:r>
        <w:rPr>
          <w:rFonts w:ascii="Arial" w:eastAsia="Arial" w:hAnsi="Arial" w:cs="Arial"/>
        </w:rPr>
        <w:t>S</w:t>
      </w:r>
      <w:r w:rsidR="00423B22" w:rsidRPr="003F6B84">
        <w:rPr>
          <w:rFonts w:ascii="Arial" w:eastAsia="Arial" w:hAnsi="Arial" w:cs="Arial"/>
        </w:rPr>
        <w:t>erá competente el Tribunal de Arbitraje de la Bolsa de Comercio de Buenos Aires. Sin embargo, en todos los casos el CUOTAPARTISTA podrá ejercer sus derechos ante la justicia ordinaria competente.</w:t>
      </w:r>
    </w:p>
    <w:p w14:paraId="26AEFC24" w14:textId="77777777" w:rsidR="00423B22" w:rsidRPr="003F6B84" w:rsidRDefault="00423B22" w:rsidP="00423B22">
      <w:pPr>
        <w:spacing w:line="240" w:lineRule="auto"/>
        <w:jc w:val="both"/>
        <w:rPr>
          <w:rFonts w:ascii="Arial" w:eastAsia="Arial" w:hAnsi="Arial" w:cs="Arial"/>
        </w:rPr>
      </w:pPr>
    </w:p>
    <w:p w14:paraId="0DB99583" w14:textId="5E31BE08" w:rsidR="00423B22" w:rsidRPr="003F6B84" w:rsidRDefault="00423B22" w:rsidP="00423B22">
      <w:pPr>
        <w:shd w:val="clear" w:color="auto" w:fill="D9D9D9"/>
        <w:spacing w:line="240" w:lineRule="auto"/>
        <w:jc w:val="both"/>
        <w:rPr>
          <w:rFonts w:ascii="Arial" w:eastAsia="Arial" w:hAnsi="Arial" w:cs="Arial"/>
          <w:b/>
        </w:rPr>
      </w:pPr>
      <w:r w:rsidRPr="003F6B84">
        <w:rPr>
          <w:rFonts w:ascii="Arial" w:eastAsia="Arial" w:hAnsi="Arial" w:cs="Arial"/>
          <w:b/>
        </w:rPr>
        <w:t>CAPÍTULO 1</w:t>
      </w:r>
      <w:r w:rsidR="003F6B84" w:rsidRPr="003F6B84">
        <w:rPr>
          <w:rFonts w:ascii="Arial" w:eastAsia="Arial" w:hAnsi="Arial" w:cs="Arial"/>
          <w:b/>
        </w:rPr>
        <w:t>1</w:t>
      </w:r>
      <w:r w:rsidRPr="003F6B84">
        <w:rPr>
          <w:rFonts w:ascii="Arial" w:eastAsia="Arial" w:hAnsi="Arial" w:cs="Arial"/>
          <w:b/>
        </w:rPr>
        <w:t>:</w:t>
      </w:r>
      <w:r w:rsidR="003F6B84" w:rsidRPr="003F6B84">
        <w:rPr>
          <w:rFonts w:ascii="Arial" w:hAnsi="Arial" w:cs="Arial"/>
          <w:b/>
          <w:bCs/>
        </w:rPr>
        <w:t xml:space="preserve"> “</w:t>
      </w:r>
      <w:bookmarkStart w:id="16" w:name="_Hlk217923035"/>
      <w:r w:rsidR="003F6B84" w:rsidRPr="003F6B84">
        <w:rPr>
          <w:rFonts w:ascii="Arial" w:hAnsi="Arial" w:cs="Arial"/>
          <w:b/>
          <w:bCs/>
        </w:rPr>
        <w:t>CUESTIONES ADICIONALES RELACIONADAS CON CUESTIONES NO CONTEMPLADAS EN LOS CAPÍTULOS ANTERIORES</w:t>
      </w:r>
      <w:bookmarkEnd w:id="16"/>
      <w:r w:rsidR="003F6B84" w:rsidRPr="003F6B84">
        <w:rPr>
          <w:rFonts w:ascii="Arial" w:hAnsi="Arial" w:cs="Arial"/>
          <w:b/>
          <w:bCs/>
        </w:rPr>
        <w:t>”</w:t>
      </w:r>
      <w:r w:rsidRPr="003F6B84">
        <w:rPr>
          <w:rFonts w:ascii="Arial" w:eastAsia="Arial" w:hAnsi="Arial" w:cs="Arial"/>
          <w:b/>
        </w:rPr>
        <w:t>:</w:t>
      </w:r>
    </w:p>
    <w:p w14:paraId="23A987C0" w14:textId="77777777" w:rsidR="00423B22" w:rsidRPr="003F6B84" w:rsidRDefault="00423B22" w:rsidP="00423B22">
      <w:pPr>
        <w:spacing w:line="240" w:lineRule="auto"/>
        <w:jc w:val="both"/>
        <w:rPr>
          <w:rFonts w:ascii="Arial" w:eastAsia="Arial" w:hAnsi="Arial" w:cs="Arial"/>
          <w:b/>
        </w:rPr>
      </w:pPr>
    </w:p>
    <w:p w14:paraId="39C99D54" w14:textId="21076ACF" w:rsidR="00423B22" w:rsidRPr="003F6B84" w:rsidRDefault="00423B22" w:rsidP="003F6B84">
      <w:pPr>
        <w:pStyle w:val="Prrafodelista"/>
        <w:numPr>
          <w:ilvl w:val="1"/>
          <w:numId w:val="33"/>
        </w:numPr>
        <w:spacing w:line="240" w:lineRule="auto"/>
        <w:jc w:val="both"/>
        <w:rPr>
          <w:rFonts w:ascii="Arial" w:eastAsia="Arial" w:hAnsi="Arial" w:cs="Arial"/>
        </w:rPr>
      </w:pPr>
      <w:r w:rsidRPr="003F6B84">
        <w:rPr>
          <w:rFonts w:ascii="Arial" w:eastAsia="Arial" w:hAnsi="Arial" w:cs="Arial"/>
        </w:rPr>
        <w:t>De ser aceptada la solicitud de suscripción, el Día Hábil siguiente se emitirá una liquidación de suscripción, en la que constará la Clase y cantidad de CUOTAPARTES adjudicadas.</w:t>
      </w:r>
    </w:p>
    <w:p w14:paraId="06A56B6C" w14:textId="77777777" w:rsidR="00423B22" w:rsidRPr="003F6B84" w:rsidRDefault="00423B22" w:rsidP="00423B22">
      <w:pPr>
        <w:spacing w:line="240" w:lineRule="auto"/>
        <w:jc w:val="both"/>
        <w:rPr>
          <w:rFonts w:ascii="Arial" w:eastAsia="Arial" w:hAnsi="Arial" w:cs="Arial"/>
        </w:rPr>
      </w:pPr>
    </w:p>
    <w:p w14:paraId="1316C1CA" w14:textId="53D6B4B1" w:rsidR="00423B22" w:rsidRPr="003F6B84" w:rsidRDefault="00423B22" w:rsidP="003F6B84">
      <w:pPr>
        <w:pStyle w:val="Prrafodelista"/>
        <w:numPr>
          <w:ilvl w:val="1"/>
          <w:numId w:val="33"/>
        </w:numPr>
        <w:spacing w:line="240" w:lineRule="auto"/>
        <w:jc w:val="both"/>
        <w:rPr>
          <w:rFonts w:ascii="Arial" w:eastAsia="Arial" w:hAnsi="Arial" w:cs="Arial"/>
        </w:rPr>
      </w:pPr>
      <w:r w:rsidRPr="003F6B84">
        <w:rPr>
          <w:rFonts w:ascii="Arial" w:eastAsia="Arial" w:hAnsi="Arial" w:cs="Arial"/>
          <w:b/>
          <w:bCs/>
        </w:rPr>
        <w:t>APLICACIÓN DEL VALOR DIARIO DE LAS CUOTAPARTES.</w:t>
      </w:r>
      <w:r w:rsidRPr="003F6B84">
        <w:rPr>
          <w:rFonts w:ascii="Arial" w:eastAsia="Arial" w:hAnsi="Arial" w:cs="Arial"/>
        </w:rPr>
        <w:t xml:space="preserve"> El valor diario de cada Clase de CUOTAPARTES será aplicable a todas las solicitudes de suscripción y rescates de las CUOTAPARTES que correspondan y que se reciban durante el día y hasta una hora antes del horario de cierre de operaciones de mercados autorizados por la CNV.</w:t>
      </w:r>
    </w:p>
    <w:p w14:paraId="6B1514A8" w14:textId="77777777" w:rsidR="00423B22" w:rsidRPr="003F6B84" w:rsidRDefault="00423B22" w:rsidP="00423B22">
      <w:pPr>
        <w:spacing w:line="240" w:lineRule="auto"/>
        <w:jc w:val="both"/>
        <w:rPr>
          <w:rFonts w:ascii="Arial" w:eastAsia="Arial" w:hAnsi="Arial" w:cs="Arial"/>
        </w:rPr>
      </w:pPr>
    </w:p>
    <w:p w14:paraId="22C66CAA" w14:textId="77777777" w:rsidR="00423B22" w:rsidRPr="003F6B84" w:rsidRDefault="00423B22" w:rsidP="00423B22">
      <w:pPr>
        <w:spacing w:line="240" w:lineRule="auto"/>
        <w:jc w:val="both"/>
        <w:rPr>
          <w:rFonts w:ascii="Arial" w:eastAsia="Arial" w:hAnsi="Arial" w:cs="Arial"/>
        </w:rPr>
      </w:pPr>
      <w:r w:rsidRPr="003F6B84">
        <w:rPr>
          <w:rFonts w:ascii="Arial" w:eastAsia="Arial" w:hAnsi="Arial" w:cs="Arial"/>
        </w:rPr>
        <w:t>Para las operaciones de suscripción y rescate recibidas en horario posterior al indicado en el párrafo precedente el valor de la CUOTAPARTE a aplicar será el determinado el siguiente Día Hábil.</w:t>
      </w:r>
    </w:p>
    <w:p w14:paraId="31438482" w14:textId="77777777" w:rsidR="00423B22" w:rsidRPr="003F6B84" w:rsidRDefault="00423B22" w:rsidP="00423B22">
      <w:pPr>
        <w:spacing w:line="240" w:lineRule="auto"/>
        <w:jc w:val="both"/>
        <w:rPr>
          <w:rFonts w:ascii="Arial" w:eastAsia="Arial" w:hAnsi="Arial" w:cs="Arial"/>
        </w:rPr>
      </w:pPr>
    </w:p>
    <w:p w14:paraId="063F4566" w14:textId="77777777"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SOBRANTES DE SUSCRIPCIÓN:</w:t>
      </w:r>
      <w:r w:rsidRPr="003F6B84">
        <w:rPr>
          <w:rFonts w:ascii="Arial" w:eastAsia="Arial" w:hAnsi="Arial" w:cs="Arial"/>
        </w:rPr>
        <w:t xml:space="preserve"> Si a la suscripción hubiera algún sobrante del aporte, dicho sobrante será puesto a disposición del </w:t>
      </w:r>
      <w:proofErr w:type="spellStart"/>
      <w:r w:rsidRPr="003F6B84">
        <w:rPr>
          <w:rFonts w:ascii="Arial" w:eastAsia="Arial" w:hAnsi="Arial" w:cs="Arial"/>
        </w:rPr>
        <w:t>Cuotapartista</w:t>
      </w:r>
      <w:proofErr w:type="spellEnd"/>
      <w:r w:rsidRPr="003F6B84">
        <w:rPr>
          <w:rFonts w:ascii="Arial" w:eastAsia="Arial" w:hAnsi="Arial" w:cs="Arial"/>
        </w:rPr>
        <w:t xml:space="preserve">. Sólo se podrá dar un destino distinto al sobrante del aporte en el caso en que haya un consentimiento expreso del </w:t>
      </w:r>
      <w:proofErr w:type="spellStart"/>
      <w:r w:rsidRPr="003F6B84">
        <w:rPr>
          <w:rFonts w:ascii="Arial" w:eastAsia="Arial" w:hAnsi="Arial" w:cs="Arial"/>
        </w:rPr>
        <w:t>Cuotapartista</w:t>
      </w:r>
      <w:proofErr w:type="spellEnd"/>
      <w:r w:rsidRPr="003F6B84">
        <w:rPr>
          <w:rFonts w:ascii="Arial" w:eastAsia="Arial" w:hAnsi="Arial" w:cs="Arial"/>
        </w:rPr>
        <w:t xml:space="preserve"> manifestando su voluntad de hacerlo.</w:t>
      </w:r>
    </w:p>
    <w:p w14:paraId="4456092F" w14:textId="77777777" w:rsidR="00423B22" w:rsidRPr="003F6B84" w:rsidRDefault="00423B22" w:rsidP="00423B22">
      <w:pPr>
        <w:spacing w:line="240" w:lineRule="auto"/>
        <w:jc w:val="both"/>
        <w:rPr>
          <w:rFonts w:ascii="Arial" w:eastAsia="Arial" w:hAnsi="Arial" w:cs="Arial"/>
        </w:rPr>
      </w:pPr>
    </w:p>
    <w:p w14:paraId="33AB3394" w14:textId="5D37587C"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RIESGO DE INVERSIÓN.</w:t>
      </w:r>
      <w:r w:rsidRPr="003F6B84">
        <w:rPr>
          <w:rFonts w:ascii="Arial" w:eastAsia="Arial" w:hAnsi="Arial" w:cs="Arial"/>
        </w:rPr>
        <w:t xml:space="preserve"> Bajo ninguna circunstancia podrá entenderse o considerarse que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o </w:t>
      </w:r>
      <w:r w:rsidR="008F5047" w:rsidRPr="003F6B84">
        <w:rPr>
          <w:rFonts w:ascii="Arial" w:eastAsia="Arial" w:hAnsi="Arial" w:cs="Arial"/>
        </w:rPr>
        <w:t>la</w:t>
      </w:r>
      <w:r w:rsidRPr="003F6B84">
        <w:rPr>
          <w:rFonts w:ascii="Arial" w:eastAsia="Arial" w:hAnsi="Arial" w:cs="Arial"/>
        </w:rPr>
        <w:t xml:space="preserve"> </w:t>
      </w:r>
      <w:r w:rsidR="008F5047" w:rsidRPr="003F6B84">
        <w:rPr>
          <w:rFonts w:ascii="Arial" w:eastAsia="Arial" w:hAnsi="Arial" w:cs="Arial"/>
        </w:rPr>
        <w:t xml:space="preserve">DEPOSITARIA </w:t>
      </w:r>
      <w:r w:rsidRPr="003F6B84">
        <w:rPr>
          <w:rFonts w:ascii="Arial" w:eastAsia="Arial" w:hAnsi="Arial" w:cs="Arial"/>
        </w:rPr>
        <w:t>garantizan implícita o explícitamente: (i) el rendimiento de las inversiones realizadas, (</w:t>
      </w:r>
      <w:proofErr w:type="spellStart"/>
      <w:r w:rsidRPr="003F6B84">
        <w:rPr>
          <w:rFonts w:ascii="Arial" w:eastAsia="Arial" w:hAnsi="Arial" w:cs="Arial"/>
        </w:rPr>
        <w:t>ii</w:t>
      </w:r>
      <w:proofErr w:type="spellEnd"/>
      <w:r w:rsidRPr="003F6B84">
        <w:rPr>
          <w:rFonts w:ascii="Arial" w:eastAsia="Arial" w:hAnsi="Arial" w:cs="Arial"/>
        </w:rPr>
        <w:t xml:space="preserve">) la solvencia de los emisores de los activos que integran el patrimonio del </w:t>
      </w:r>
      <w:r w:rsidR="007A0CC7" w:rsidRPr="003F6B84">
        <w:rPr>
          <w:rFonts w:ascii="Arial" w:eastAsia="Arial" w:hAnsi="Arial" w:cs="Arial"/>
        </w:rPr>
        <w:t>FCI</w:t>
      </w:r>
      <w:r w:rsidRPr="003F6B84">
        <w:rPr>
          <w:rFonts w:ascii="Arial" w:eastAsia="Arial" w:hAnsi="Arial" w:cs="Arial"/>
        </w:rPr>
        <w:t>, (</w:t>
      </w:r>
      <w:proofErr w:type="spellStart"/>
      <w:r w:rsidRPr="003F6B84">
        <w:rPr>
          <w:rFonts w:ascii="Arial" w:eastAsia="Arial" w:hAnsi="Arial" w:cs="Arial"/>
        </w:rPr>
        <w:t>iii</w:t>
      </w:r>
      <w:proofErr w:type="spellEnd"/>
      <w:r w:rsidRPr="003F6B84">
        <w:rPr>
          <w:rFonts w:ascii="Arial" w:eastAsia="Arial" w:hAnsi="Arial" w:cs="Arial"/>
        </w:rPr>
        <w:t xml:space="preserve">) la existencia de un mercado secundario en el que </w:t>
      </w:r>
      <w:r w:rsidRPr="003F6B84">
        <w:rPr>
          <w:rFonts w:ascii="Arial" w:eastAsia="Arial" w:hAnsi="Arial" w:cs="Arial"/>
        </w:rPr>
        <w:lastRenderedPageBreak/>
        <w:t xml:space="preserve">coticen los activos que integran el patrimonio del </w:t>
      </w:r>
      <w:r w:rsidR="007A0CC7" w:rsidRPr="003F6B84">
        <w:rPr>
          <w:rFonts w:ascii="Arial" w:eastAsia="Arial" w:hAnsi="Arial" w:cs="Arial"/>
        </w:rPr>
        <w:t>FCI</w:t>
      </w:r>
      <w:r w:rsidRPr="003F6B84">
        <w:rPr>
          <w:rFonts w:ascii="Arial" w:eastAsia="Arial" w:hAnsi="Arial" w:cs="Arial"/>
        </w:rPr>
        <w:t>, o (</w:t>
      </w:r>
      <w:proofErr w:type="spellStart"/>
      <w:r w:rsidRPr="003F6B84">
        <w:rPr>
          <w:rFonts w:ascii="Arial" w:eastAsia="Arial" w:hAnsi="Arial" w:cs="Arial"/>
        </w:rPr>
        <w:t>iv</w:t>
      </w:r>
      <w:proofErr w:type="spellEnd"/>
      <w:r w:rsidRPr="003F6B84">
        <w:rPr>
          <w:rFonts w:ascii="Arial" w:eastAsia="Arial" w:hAnsi="Arial" w:cs="Arial"/>
        </w:rPr>
        <w:t xml:space="preserve">) la liquidez de los activos que integran el patrimonio del </w:t>
      </w:r>
      <w:r w:rsidR="007A0CC7" w:rsidRPr="003F6B84">
        <w:rPr>
          <w:rFonts w:ascii="Arial" w:eastAsia="Arial" w:hAnsi="Arial" w:cs="Arial"/>
        </w:rPr>
        <w:t>FCI</w:t>
      </w:r>
      <w:r w:rsidRPr="003F6B84">
        <w:rPr>
          <w:rFonts w:ascii="Arial" w:eastAsia="Arial" w:hAnsi="Arial" w:cs="Arial"/>
        </w:rPr>
        <w:t xml:space="preserve">. En función de lo expuesto, queda establecido que </w:t>
      </w:r>
      <w:r w:rsidR="005F1948" w:rsidRPr="003F6B84">
        <w:rPr>
          <w:rFonts w:ascii="Arial" w:eastAsia="Arial" w:hAnsi="Arial" w:cs="Arial"/>
        </w:rPr>
        <w:t>la GERENTE</w:t>
      </w:r>
      <w:r w:rsidRPr="003F6B84">
        <w:rPr>
          <w:rFonts w:ascii="Arial" w:eastAsia="Arial" w:hAnsi="Arial" w:cs="Arial"/>
        </w:rPr>
        <w:t xml:space="preserve"> y 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en tanto ajusten su actuación a las disposiciones legales pertinentes y al REGLAMENTO, no asumirán responsabilidad alguna por tales conceptos. El valor de la </w:t>
      </w:r>
      <w:proofErr w:type="spellStart"/>
      <w:r w:rsidRPr="003F6B84">
        <w:rPr>
          <w:rFonts w:ascii="Arial" w:eastAsia="Arial" w:hAnsi="Arial" w:cs="Arial"/>
        </w:rPr>
        <w:t>Cuotaparte</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como el de cualquier activo financiero, está sujeto a fluctuaciones de mercado, y riesgos de carácter sistémico que no son diversificables o evitables, que podrán incluso significar una pérdida en el capital invertido. Los potenciales inversores, previo a la suscripción de </w:t>
      </w:r>
      <w:proofErr w:type="spellStart"/>
      <w:r w:rsidRPr="003F6B84">
        <w:rPr>
          <w:rFonts w:ascii="Arial" w:eastAsia="Arial" w:hAnsi="Arial" w:cs="Arial"/>
        </w:rPr>
        <w:t>Cuotapartes</w:t>
      </w:r>
      <w:proofErr w:type="spellEnd"/>
      <w:r w:rsidRPr="003F6B84">
        <w:rPr>
          <w:rFonts w:ascii="Arial" w:eastAsia="Arial" w:hAnsi="Arial" w:cs="Arial"/>
        </w:rPr>
        <w:t xml:space="preserve">, deben leer cuidadosamente los términos del presente REGLAMENTO, del que se entregará copia a toda persona que lo solicite. TODA PERSONA QUE CONTEMPLE INVERTIR EN EL </w:t>
      </w:r>
      <w:r w:rsidR="007A0CC7" w:rsidRPr="003F6B84">
        <w:rPr>
          <w:rFonts w:ascii="Arial" w:eastAsia="Arial" w:hAnsi="Arial" w:cs="Arial"/>
        </w:rPr>
        <w:t>FCI</w:t>
      </w:r>
      <w:r w:rsidRPr="003F6B84">
        <w:rPr>
          <w:rFonts w:ascii="Arial" w:eastAsia="Arial" w:hAnsi="Arial" w:cs="Arial"/>
        </w:rPr>
        <w:t xml:space="preserve"> DEBERÁ REALIZAR, ANTES DE DECIDIR DICHA INVERSIÓN, Y SE CONSIDERARÁ QUE ASÍ LO HA HECHO, SU PROPIA INVESTIGACIÓN SOBRE EL MISMO Y LA POLÍTICA DE INVERSIONES, INCLUYENDO LOS BENEFICIOS Y RIESGOS INHERENTES A DICHA DECISIÓN DE INVERSIÓN Y SUS CONSECUENCIAS IMPOSITIVAS Y LEGALES.</w:t>
      </w:r>
    </w:p>
    <w:p w14:paraId="49E696FF" w14:textId="77777777" w:rsidR="00423B22" w:rsidRPr="003F6B84" w:rsidRDefault="00423B22" w:rsidP="00423B22">
      <w:pPr>
        <w:spacing w:line="240" w:lineRule="auto"/>
        <w:jc w:val="both"/>
        <w:rPr>
          <w:rFonts w:ascii="Arial" w:eastAsia="Arial" w:hAnsi="Arial" w:cs="Arial"/>
        </w:rPr>
      </w:pPr>
    </w:p>
    <w:p w14:paraId="2E3B937F" w14:textId="71D6DBA8"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Las inversiones en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no constituyen depósitos en 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ni en ninguna otra entidad sociedad controlante o controlada por 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a los fines de la Ley de Entidades Financieras ni cuentan con ninguna de las garantías que tales depósitos a la vista o a plazo puedan gozar de acuerdo con la legislación y reglamentación aplicables en materia de depósitos en entidades financieras. Asimismo, 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se encuentra impedida por normas del Banco Central de la República Argentina de asumir, tacita o expresamente, compromiso alguno en cuanto al mantenimiento, en cualquier momento, del valor del capital invertido, al rendimiento, al valor de las </w:t>
      </w:r>
      <w:proofErr w:type="spellStart"/>
      <w:r w:rsidRPr="003F6B84">
        <w:rPr>
          <w:rFonts w:ascii="Arial" w:eastAsia="Arial" w:hAnsi="Arial" w:cs="Arial"/>
        </w:rPr>
        <w:t>Cuotapartes</w:t>
      </w:r>
      <w:proofErr w:type="spellEnd"/>
      <w:r w:rsidRPr="003F6B84">
        <w:rPr>
          <w:rFonts w:ascii="Arial" w:eastAsia="Arial" w:hAnsi="Arial" w:cs="Arial"/>
        </w:rPr>
        <w:t xml:space="preserve"> o al otorgamiento de liquidez a tal fin.</w:t>
      </w:r>
    </w:p>
    <w:p w14:paraId="3E964754" w14:textId="77777777" w:rsidR="00423B22" w:rsidRPr="003F6B84" w:rsidRDefault="00423B22" w:rsidP="00423B22">
      <w:pPr>
        <w:spacing w:line="240" w:lineRule="auto"/>
        <w:jc w:val="both"/>
        <w:rPr>
          <w:rFonts w:ascii="Arial" w:eastAsia="Arial" w:hAnsi="Arial" w:cs="Arial"/>
        </w:rPr>
      </w:pPr>
    </w:p>
    <w:p w14:paraId="263B3357" w14:textId="2E1BC8D5"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rPr>
        <w:t>Se deja expresa constancia que corresponderá exclusivamente a</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la elección de los activos en los que el </w:t>
      </w:r>
      <w:r w:rsidR="007A0CC7" w:rsidRPr="003F6B84">
        <w:rPr>
          <w:rFonts w:ascii="Arial" w:eastAsia="Arial" w:hAnsi="Arial" w:cs="Arial"/>
        </w:rPr>
        <w:t>FCI</w:t>
      </w:r>
      <w:r w:rsidRPr="003F6B84">
        <w:rPr>
          <w:rFonts w:ascii="Arial" w:eastAsia="Arial" w:hAnsi="Arial" w:cs="Arial"/>
        </w:rPr>
        <w:t xml:space="preserve"> podrá invertir, así como los mercados en que se realizarán las inversiones, en todo momento conforme las NORMAS y el procedimiento establecido en los puntos 2. (ACTIVOS AUTORIZADOS) y 3. (MERCADOS EN LOS QUE SE REALIZARÁN LAS INVERSIONES) del Capítulo 2 </w:t>
      </w:r>
      <w:r w:rsidR="00D77E48">
        <w:rPr>
          <w:rFonts w:ascii="Arial" w:eastAsia="Arial" w:hAnsi="Arial" w:cs="Arial"/>
        </w:rPr>
        <w:t>del REGLAMENTO DE GESTION</w:t>
      </w:r>
      <w:r w:rsidRPr="003F6B84">
        <w:rPr>
          <w:rFonts w:ascii="Arial" w:eastAsia="Arial" w:hAnsi="Arial" w:cs="Arial"/>
        </w:rPr>
        <w:t>.</w:t>
      </w:r>
    </w:p>
    <w:p w14:paraId="482D5191" w14:textId="77777777" w:rsidR="00423B22" w:rsidRPr="003F6B84" w:rsidRDefault="00423B22" w:rsidP="00423B22">
      <w:pPr>
        <w:spacing w:line="240" w:lineRule="auto"/>
        <w:jc w:val="both"/>
        <w:rPr>
          <w:rFonts w:ascii="Arial" w:eastAsia="Arial" w:hAnsi="Arial" w:cs="Arial"/>
        </w:rPr>
      </w:pPr>
    </w:p>
    <w:p w14:paraId="0D9F1407" w14:textId="42D99A22"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FUNCIÓN DE CONTROL DE</w:t>
      </w:r>
      <w:r w:rsidR="008F5047" w:rsidRPr="003F6B84">
        <w:rPr>
          <w:rFonts w:ascii="Arial" w:eastAsia="Arial" w:hAnsi="Arial" w:cs="Arial"/>
          <w:b/>
          <w:bCs/>
        </w:rPr>
        <w:t xml:space="preserve"> </w:t>
      </w:r>
      <w:r w:rsidRPr="003F6B84">
        <w:rPr>
          <w:rFonts w:ascii="Arial" w:eastAsia="Arial" w:hAnsi="Arial" w:cs="Arial"/>
          <w:b/>
          <w:bCs/>
        </w:rPr>
        <w:t>L</w:t>
      </w:r>
      <w:r w:rsidR="008F5047" w:rsidRPr="003F6B84">
        <w:rPr>
          <w:rFonts w:ascii="Arial" w:eastAsia="Arial" w:hAnsi="Arial" w:cs="Arial"/>
          <w:b/>
          <w:bCs/>
        </w:rPr>
        <w:t>A</w:t>
      </w:r>
      <w:r w:rsidRPr="003F6B84">
        <w:rPr>
          <w:rFonts w:ascii="Arial" w:eastAsia="Arial" w:hAnsi="Arial" w:cs="Arial"/>
          <w:b/>
          <w:bCs/>
        </w:rPr>
        <w:t xml:space="preserve"> </w:t>
      </w:r>
      <w:r w:rsidR="008F5047" w:rsidRPr="003F6B84">
        <w:rPr>
          <w:rFonts w:ascii="Arial" w:eastAsia="Arial" w:hAnsi="Arial" w:cs="Arial"/>
          <w:b/>
          <w:bCs/>
        </w:rPr>
        <w:t>DEPOSITARIA</w:t>
      </w:r>
      <w:r w:rsidRPr="003F6B84">
        <w:rPr>
          <w:rFonts w:ascii="Arial" w:eastAsia="Arial" w:hAnsi="Arial" w:cs="Arial"/>
          <w:b/>
          <w:bCs/>
        </w:rPr>
        <w:t xml:space="preserve"> SOBRE LAS INVERSIONES. </w:t>
      </w:r>
      <w:r w:rsidRPr="003F6B84">
        <w:rPr>
          <w:rFonts w:ascii="Arial" w:eastAsia="Arial" w:hAnsi="Arial" w:cs="Arial"/>
        </w:rPr>
        <w:t xml:space="preserve">Sin perjuicio de las obligaciones establecidas en el Capítulo 6 y en un todo de acuerdo con el artículo 14 de la </w:t>
      </w:r>
      <w:r w:rsidR="00AA77C2" w:rsidRPr="00E033EE">
        <w:rPr>
          <w:rFonts w:ascii="Arial" w:eastAsia="Arial" w:hAnsi="Arial" w:cs="Arial"/>
          <w:color w:val="000000" w:themeColor="text1"/>
        </w:rPr>
        <w:t>Ley de Fondos Comunes de Inversión</w:t>
      </w:r>
      <w:r w:rsidRPr="003F6B84">
        <w:rPr>
          <w:rFonts w:ascii="Arial" w:eastAsia="Arial" w:hAnsi="Arial" w:cs="Arial"/>
        </w:rPr>
        <w:t>, en lo que hace a la función de control de las inversiones a cargo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establecida en el Capítulo 6, Sección 1, </w:t>
      </w:r>
      <w:r w:rsidR="008F5047" w:rsidRPr="003F6B84">
        <w:rPr>
          <w:rFonts w:ascii="Arial" w:eastAsia="Arial" w:hAnsi="Arial" w:cs="Arial"/>
        </w:rPr>
        <w:t>la</w:t>
      </w:r>
      <w:r w:rsidRPr="003F6B84">
        <w:rPr>
          <w:rFonts w:ascii="Arial" w:eastAsia="Arial" w:hAnsi="Arial" w:cs="Arial"/>
        </w:rPr>
        <w:t xml:space="preserve"> </w:t>
      </w:r>
      <w:r w:rsidR="008F5047" w:rsidRPr="003F6B84">
        <w:rPr>
          <w:rFonts w:ascii="Arial" w:eastAsia="Arial" w:hAnsi="Arial" w:cs="Arial"/>
        </w:rPr>
        <w:t xml:space="preserve">DEPOSITARIA </w:t>
      </w:r>
      <w:r w:rsidRPr="003F6B84">
        <w:rPr>
          <w:rFonts w:ascii="Arial" w:eastAsia="Arial" w:hAnsi="Arial" w:cs="Arial"/>
        </w:rPr>
        <w:t xml:space="preserve">deberá controlar que las inversiones a ser realizadas por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sean inversiones que: (i) se ajusten a los Activos Autorizados establecidos en el Capítulo 2, Sección 2. </w:t>
      </w:r>
      <w:r w:rsidR="00D77E48">
        <w:rPr>
          <w:rFonts w:ascii="Arial" w:eastAsia="Arial" w:hAnsi="Arial" w:cs="Arial"/>
        </w:rPr>
        <w:t>del REGLAMENTO DE GESTION</w:t>
      </w:r>
      <w:r w:rsidR="00D77E48" w:rsidRPr="003F6B84">
        <w:rPr>
          <w:rFonts w:ascii="Arial" w:eastAsia="Arial" w:hAnsi="Arial" w:cs="Arial"/>
        </w:rPr>
        <w:t xml:space="preserve"> </w:t>
      </w:r>
      <w:r w:rsidRPr="003F6B84">
        <w:rPr>
          <w:rFonts w:ascii="Arial" w:eastAsia="Arial" w:hAnsi="Arial" w:cs="Arial"/>
        </w:rPr>
        <w:t>y (</w:t>
      </w:r>
      <w:proofErr w:type="spellStart"/>
      <w:r w:rsidRPr="003F6B84">
        <w:rPr>
          <w:rFonts w:ascii="Arial" w:eastAsia="Arial" w:hAnsi="Arial" w:cs="Arial"/>
        </w:rPr>
        <w:t>ii</w:t>
      </w:r>
      <w:proofErr w:type="spellEnd"/>
      <w:r w:rsidRPr="003F6B84">
        <w:rPr>
          <w:rFonts w:ascii="Arial" w:eastAsia="Arial" w:hAnsi="Arial" w:cs="Arial"/>
        </w:rPr>
        <w:t xml:space="preserve">) se ajusten a los “Objetivos y Política de Inversión” establecidos en el Capítulo 2, Sección 1. </w:t>
      </w:r>
      <w:r w:rsidR="00D77E48">
        <w:rPr>
          <w:rFonts w:ascii="Arial" w:eastAsia="Arial" w:hAnsi="Arial" w:cs="Arial"/>
        </w:rPr>
        <w:t>del REGLAMENTO DE GESTION</w:t>
      </w:r>
      <w:r w:rsidRPr="003F6B84">
        <w:rPr>
          <w:rFonts w:ascii="Arial" w:eastAsia="Arial" w:hAnsi="Arial" w:cs="Arial"/>
        </w:rPr>
        <w:t>; sin hacer análisis alguno acerca de la oportunidad y mérito de tales inversiones.</w:t>
      </w:r>
    </w:p>
    <w:p w14:paraId="2ACFF6AF" w14:textId="77777777" w:rsidR="00423B22" w:rsidRPr="003F6B84" w:rsidRDefault="00423B22" w:rsidP="00423B22">
      <w:pPr>
        <w:spacing w:line="240" w:lineRule="auto"/>
        <w:jc w:val="both"/>
        <w:rPr>
          <w:rFonts w:ascii="Arial" w:eastAsia="Arial" w:hAnsi="Arial" w:cs="Arial"/>
        </w:rPr>
      </w:pPr>
    </w:p>
    <w:p w14:paraId="07375C83" w14:textId="1C4F6354"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rPr>
        <w:t xml:space="preserve">Todo tributo, incluyendo sin limitación, aranceles, derechos e impuestos correspondientes a la negociación de los bienes del </w:t>
      </w:r>
      <w:r w:rsidR="007A0CC7" w:rsidRPr="003F6B84">
        <w:rPr>
          <w:rFonts w:ascii="Arial" w:eastAsia="Arial" w:hAnsi="Arial" w:cs="Arial"/>
        </w:rPr>
        <w:t>FCI</w:t>
      </w:r>
      <w:r w:rsidRPr="003F6B84">
        <w:rPr>
          <w:rFonts w:ascii="Arial" w:eastAsia="Arial" w:hAnsi="Arial" w:cs="Arial"/>
        </w:rPr>
        <w:t xml:space="preserve">, cualquiera fuere su naturaleza, que de cualquier forma grave la operatoria del </w:t>
      </w:r>
      <w:r w:rsidR="007A0CC7" w:rsidRPr="003F6B84">
        <w:rPr>
          <w:rFonts w:ascii="Arial" w:eastAsia="Arial" w:hAnsi="Arial" w:cs="Arial"/>
        </w:rPr>
        <w:t>FCI</w:t>
      </w:r>
      <w:r w:rsidRPr="003F6B84">
        <w:rPr>
          <w:rFonts w:ascii="Arial" w:eastAsia="Arial" w:hAnsi="Arial" w:cs="Arial"/>
        </w:rPr>
        <w:t xml:space="preserve">, aun aquel que incida indirectamente sobre la misma, será imputado inmediatamente a los resultados del </w:t>
      </w:r>
      <w:r w:rsidR="007A0CC7" w:rsidRPr="003F6B84">
        <w:rPr>
          <w:rFonts w:ascii="Arial" w:eastAsia="Arial" w:hAnsi="Arial" w:cs="Arial"/>
        </w:rPr>
        <w:t>FCI</w:t>
      </w:r>
      <w:r w:rsidRPr="003F6B84">
        <w:rPr>
          <w:rFonts w:ascii="Arial" w:eastAsia="Arial" w:hAnsi="Arial" w:cs="Arial"/>
        </w:rPr>
        <w:t>.</w:t>
      </w:r>
    </w:p>
    <w:p w14:paraId="71E4C542" w14:textId="77777777" w:rsidR="00423B22" w:rsidRPr="003F6B84" w:rsidRDefault="00423B22" w:rsidP="00423B22">
      <w:pPr>
        <w:pStyle w:val="Prrafodelista"/>
        <w:rPr>
          <w:rFonts w:ascii="Arial" w:hAnsi="Arial" w:cs="Arial"/>
          <w:b/>
          <w:bCs/>
          <w:lang w:val="es-ES_tradnl"/>
        </w:rPr>
      </w:pPr>
    </w:p>
    <w:p w14:paraId="7070739A" w14:textId="30FACFBD" w:rsidR="00423B22" w:rsidRPr="003F6B84" w:rsidRDefault="00423B22" w:rsidP="003F6B84">
      <w:pPr>
        <w:numPr>
          <w:ilvl w:val="1"/>
          <w:numId w:val="33"/>
        </w:numPr>
        <w:spacing w:line="240" w:lineRule="auto"/>
        <w:jc w:val="both"/>
        <w:rPr>
          <w:rFonts w:ascii="Arial" w:eastAsia="Arial" w:hAnsi="Arial" w:cs="Arial"/>
        </w:rPr>
      </w:pPr>
      <w:r w:rsidRPr="003F6B84">
        <w:rPr>
          <w:rFonts w:ascii="Arial" w:hAnsi="Arial" w:cs="Arial"/>
          <w:b/>
          <w:bCs/>
          <w:lang w:val="es-ES_tradnl"/>
        </w:rPr>
        <w:lastRenderedPageBreak/>
        <w:t xml:space="preserve">ESTADO DE CUENTA Y MOVIMIENTOS: </w:t>
      </w:r>
      <w:r w:rsidRPr="003F6B84">
        <w:rPr>
          <w:rFonts w:ascii="Arial" w:hAnsi="Arial" w:cs="Arial"/>
          <w:lang w:val="es-ES_tradnl"/>
        </w:rPr>
        <w:t xml:space="preserve">La entrega de la documental referida en el Capítulo 3, Sección 6 deberá contener un detalle completo, pormenorizado e individualizado de la tenencia del CUOTAPARTISTA y la clase de </w:t>
      </w:r>
      <w:proofErr w:type="spellStart"/>
      <w:r w:rsidRPr="003F6B84">
        <w:rPr>
          <w:rFonts w:ascii="Arial" w:hAnsi="Arial" w:cs="Arial"/>
          <w:lang w:val="es-ES_tradnl"/>
        </w:rPr>
        <w:t>cuotapartes</w:t>
      </w:r>
      <w:proofErr w:type="spellEnd"/>
      <w:r w:rsidRPr="003F6B84">
        <w:rPr>
          <w:rFonts w:ascii="Arial" w:hAnsi="Arial" w:cs="Arial"/>
          <w:lang w:val="es-ES_tradnl"/>
        </w:rPr>
        <w:t xml:space="preserve"> suscripta, individualizado la tenencia del CUOTAPARTISTA en la moneda en la cual están expresadas las CUOTAPARTES y la jurisdicción en la que fueron suscriptas dicha clase de CUOTAPARTES. La remisión de la referida documentación se efectuará al domicilio del CUOTAPARTISTA. El CUOTAPARTISTA podrá optar en forma documentada por retirarlo del domicilio de</w:t>
      </w:r>
      <w:r w:rsidR="008F5047" w:rsidRPr="003F6B84">
        <w:rPr>
          <w:rFonts w:ascii="Arial" w:hAnsi="Arial" w:cs="Arial"/>
          <w:lang w:val="es-ES_tradnl"/>
        </w:rPr>
        <w:t xml:space="preserve"> </w:t>
      </w:r>
      <w:r w:rsidRPr="003F6B84">
        <w:rPr>
          <w:rFonts w:ascii="Arial" w:hAnsi="Arial" w:cs="Arial"/>
          <w:lang w:val="es-ES_tradnl"/>
        </w:rPr>
        <w:t>l</w:t>
      </w:r>
      <w:r w:rsidR="008F5047" w:rsidRPr="003F6B84">
        <w:rPr>
          <w:rFonts w:ascii="Arial" w:hAnsi="Arial" w:cs="Arial"/>
          <w:lang w:val="es-ES_tradnl"/>
        </w:rPr>
        <w:t>a</w:t>
      </w:r>
      <w:r w:rsidRPr="003F6B84">
        <w:rPr>
          <w:rFonts w:ascii="Arial" w:hAnsi="Arial" w:cs="Arial"/>
          <w:lang w:val="es-ES_tradnl"/>
        </w:rPr>
        <w:t xml:space="preserve"> </w:t>
      </w:r>
      <w:r w:rsidR="008F5047" w:rsidRPr="003F6B84">
        <w:rPr>
          <w:rFonts w:ascii="Arial" w:eastAsia="Arial" w:hAnsi="Arial" w:cs="Arial"/>
        </w:rPr>
        <w:t>DEPOSITARIA</w:t>
      </w:r>
      <w:r w:rsidRPr="003F6B84">
        <w:rPr>
          <w:rFonts w:ascii="Arial" w:hAnsi="Arial" w:cs="Arial"/>
          <w:lang w:val="es-ES_tradnl"/>
        </w:rPr>
        <w:t>, o por recibirlo en forma electrónica mediante la página web de</w:t>
      </w:r>
      <w:r w:rsidR="005F1948" w:rsidRPr="003F6B84">
        <w:rPr>
          <w:rFonts w:ascii="Arial" w:hAnsi="Arial" w:cs="Arial"/>
          <w:lang w:val="es-ES_tradnl"/>
        </w:rPr>
        <w:t xml:space="preserve"> </w:t>
      </w:r>
      <w:r w:rsidRPr="003F6B84">
        <w:rPr>
          <w:rFonts w:ascii="Arial" w:hAnsi="Arial" w:cs="Arial"/>
          <w:lang w:val="es-ES_tradnl"/>
        </w:rPr>
        <w:t>l</w:t>
      </w:r>
      <w:r w:rsidR="005F1948" w:rsidRPr="003F6B84">
        <w:rPr>
          <w:rFonts w:ascii="Arial" w:hAnsi="Arial" w:cs="Arial"/>
          <w:lang w:val="es-ES_tradnl"/>
        </w:rPr>
        <w:t>a</w:t>
      </w:r>
      <w:r w:rsidRPr="003F6B84">
        <w:rPr>
          <w:rFonts w:ascii="Arial" w:hAnsi="Arial" w:cs="Arial"/>
          <w:lang w:val="es-ES_tradnl"/>
        </w:rPr>
        <w:t xml:space="preserve"> </w:t>
      </w:r>
      <w:r w:rsidR="005F1948" w:rsidRPr="003F6B84">
        <w:rPr>
          <w:rFonts w:ascii="Arial" w:eastAsia="Arial" w:hAnsi="Arial" w:cs="Arial"/>
        </w:rPr>
        <w:t>GERENTE</w:t>
      </w:r>
      <w:r w:rsidRPr="003F6B84">
        <w:rPr>
          <w:rFonts w:ascii="Arial" w:hAnsi="Arial" w:cs="Arial"/>
          <w:lang w:val="es-ES_tradnl"/>
        </w:rPr>
        <w:t>.</w:t>
      </w:r>
    </w:p>
    <w:p w14:paraId="250FDA40" w14:textId="77777777" w:rsidR="00423B22" w:rsidRPr="003F6B84" w:rsidRDefault="00423B22" w:rsidP="00423B22">
      <w:pPr>
        <w:spacing w:line="240" w:lineRule="auto"/>
        <w:jc w:val="both"/>
        <w:rPr>
          <w:rFonts w:ascii="Arial" w:eastAsia="Arial" w:hAnsi="Arial" w:cs="Arial"/>
        </w:rPr>
      </w:pPr>
    </w:p>
    <w:p w14:paraId="6C34941A" w14:textId="7537C4D0"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CLASES DE CUOTAPARTES.</w:t>
      </w:r>
      <w:r w:rsidRPr="003F6B84">
        <w:rPr>
          <w:rFonts w:ascii="Arial" w:eastAsia="Arial" w:hAnsi="Arial" w:cs="Arial"/>
        </w:rPr>
        <w:t xml:space="preserve"> El </w:t>
      </w:r>
      <w:r w:rsidR="007A0CC7" w:rsidRPr="003F6B84">
        <w:rPr>
          <w:rFonts w:ascii="Arial" w:eastAsia="Arial" w:hAnsi="Arial" w:cs="Arial"/>
        </w:rPr>
        <w:t>FCI</w:t>
      </w:r>
      <w:r w:rsidRPr="003F6B84">
        <w:rPr>
          <w:rFonts w:ascii="Arial" w:eastAsia="Arial" w:hAnsi="Arial" w:cs="Arial"/>
        </w:rPr>
        <w:t xml:space="preserve"> emitirá </w:t>
      </w:r>
      <w:r w:rsidR="00A464E3">
        <w:rPr>
          <w:rFonts w:ascii="Arial" w:eastAsia="Arial" w:hAnsi="Arial" w:cs="Arial"/>
        </w:rPr>
        <w:t>DOS</w:t>
      </w:r>
      <w:r w:rsidRPr="003F6B84">
        <w:rPr>
          <w:rFonts w:ascii="Arial" w:eastAsia="Arial" w:hAnsi="Arial" w:cs="Arial"/>
        </w:rPr>
        <w:t xml:space="preserve"> (</w:t>
      </w:r>
      <w:r w:rsidR="00A464E3">
        <w:rPr>
          <w:rFonts w:ascii="Arial" w:eastAsia="Arial" w:hAnsi="Arial" w:cs="Arial"/>
        </w:rPr>
        <w:t>2</w:t>
      </w:r>
      <w:r w:rsidRPr="003F6B84">
        <w:rPr>
          <w:rFonts w:ascii="Arial" w:eastAsia="Arial" w:hAnsi="Arial" w:cs="Arial"/>
        </w:rPr>
        <w:t>) clases de CUOTAPARTES:</w:t>
      </w:r>
    </w:p>
    <w:p w14:paraId="382294E5" w14:textId="77777777" w:rsidR="00423B22" w:rsidRPr="003F6B84" w:rsidRDefault="00423B22" w:rsidP="00423B22">
      <w:pPr>
        <w:spacing w:line="240" w:lineRule="auto"/>
        <w:jc w:val="both"/>
        <w:rPr>
          <w:rFonts w:ascii="Arial" w:eastAsia="Arial" w:hAnsi="Arial" w:cs="Arial"/>
        </w:rPr>
      </w:pPr>
    </w:p>
    <w:p w14:paraId="21B6DAF4" w14:textId="77777777" w:rsidR="00423B22" w:rsidRPr="003F6B84" w:rsidRDefault="00423B22" w:rsidP="00423B22">
      <w:pPr>
        <w:numPr>
          <w:ilvl w:val="0"/>
          <w:numId w:val="27"/>
        </w:numPr>
        <w:spacing w:line="240" w:lineRule="auto"/>
        <w:jc w:val="both"/>
        <w:rPr>
          <w:rFonts w:ascii="Arial" w:eastAsia="Arial" w:hAnsi="Arial" w:cs="Arial"/>
        </w:rPr>
      </w:pPr>
      <w:r w:rsidRPr="003F6B84">
        <w:rPr>
          <w:rFonts w:ascii="Arial" w:eastAsia="Arial" w:hAnsi="Arial" w:cs="Arial"/>
        </w:rPr>
        <w:t>Clase “A”: que corresponderá a aquellos inversores que suscriban CUOTAPARTES hasta la suma de $50.000.000 (PESOS CINCUENTA MILLONES).</w:t>
      </w:r>
    </w:p>
    <w:p w14:paraId="7EFA7A3C" w14:textId="77777777" w:rsidR="00423B22" w:rsidRPr="003F6B84" w:rsidRDefault="00423B22" w:rsidP="00423B22">
      <w:pPr>
        <w:numPr>
          <w:ilvl w:val="0"/>
          <w:numId w:val="27"/>
        </w:numPr>
        <w:spacing w:line="240" w:lineRule="auto"/>
        <w:jc w:val="both"/>
        <w:rPr>
          <w:rFonts w:ascii="Arial" w:eastAsia="Arial" w:hAnsi="Arial" w:cs="Arial"/>
        </w:rPr>
      </w:pPr>
      <w:r w:rsidRPr="003F6B84">
        <w:rPr>
          <w:rFonts w:ascii="Arial" w:eastAsia="Arial" w:hAnsi="Arial" w:cs="Arial"/>
        </w:rPr>
        <w:t>Clase “B”: que corresponderá a aquellos inversores que suscriban CUOTAPARTES por una suma igual o superior a $50.000.001 (PESOS CINCUENTA MILLONES UNO).</w:t>
      </w:r>
    </w:p>
    <w:p w14:paraId="757B1535" w14:textId="65F718D8"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Los montos indicados podrán ser modificados por decisión de la GERENTE, lo que la GERENTE deberá informar mediante el acceso “Hechos Relevantes” de la AIF, en su sitio web y en todos los locales o medios afectados a la atención del público inversor donde se ofrezca y se comercialice el </w:t>
      </w:r>
      <w:r w:rsidR="007A0CC7" w:rsidRPr="003F6B84">
        <w:rPr>
          <w:rFonts w:ascii="Arial" w:eastAsia="Arial" w:hAnsi="Arial" w:cs="Arial"/>
        </w:rPr>
        <w:t>FCI</w:t>
      </w:r>
      <w:r w:rsidRPr="003F6B84">
        <w:rPr>
          <w:rFonts w:ascii="Arial" w:eastAsia="Arial" w:hAnsi="Arial" w:cs="Arial"/>
        </w:rPr>
        <w:t xml:space="preserve">. En ningún caso se alterará la situación jurídica de los CUOTAPARTISTAS existentes al tiempo de la modificación resuelta, por lo que la clase de </w:t>
      </w:r>
      <w:proofErr w:type="spellStart"/>
      <w:r w:rsidRPr="003F6B84">
        <w:rPr>
          <w:rFonts w:ascii="Arial" w:eastAsia="Arial" w:hAnsi="Arial" w:cs="Arial"/>
        </w:rPr>
        <w:t>cuotapartes</w:t>
      </w:r>
      <w:proofErr w:type="spellEnd"/>
      <w:r w:rsidRPr="003F6B84">
        <w:rPr>
          <w:rFonts w:ascii="Arial" w:eastAsia="Arial" w:hAnsi="Arial" w:cs="Arial"/>
        </w:rPr>
        <w:t xml:space="preserve"> asignada (y por consecuencia, las comisiones, honorarios y gastos correspondientes a esa clase) no se modificará hasta el rescate total del CUOTAPARTISTA.</w:t>
      </w:r>
    </w:p>
    <w:p w14:paraId="0DE97E61" w14:textId="6A59ABF6" w:rsidR="00423B22" w:rsidRPr="003F6B84" w:rsidRDefault="00423B22" w:rsidP="00423B22">
      <w:pPr>
        <w:spacing w:line="240" w:lineRule="auto"/>
        <w:jc w:val="both"/>
        <w:rPr>
          <w:rFonts w:ascii="Arial" w:eastAsia="Arial" w:hAnsi="Arial" w:cs="Arial"/>
        </w:rPr>
      </w:pPr>
      <w:r w:rsidRPr="003F6B84">
        <w:rPr>
          <w:rFonts w:ascii="Arial" w:eastAsia="Arial" w:hAnsi="Arial" w:cs="Arial"/>
        </w:rPr>
        <w:t xml:space="preserve">LA GERENTE podrá fijar una retribución de la GERENTE distinta para cada Clase de </w:t>
      </w:r>
      <w:proofErr w:type="spellStart"/>
      <w:r w:rsidRPr="003F6B84">
        <w:rPr>
          <w:rFonts w:ascii="Arial" w:eastAsia="Arial" w:hAnsi="Arial" w:cs="Arial"/>
        </w:rPr>
        <w:t>Cuotapartes</w:t>
      </w:r>
      <w:proofErr w:type="spellEnd"/>
      <w:r w:rsidRPr="003F6B84">
        <w:rPr>
          <w:rFonts w:ascii="Arial" w:eastAsia="Arial" w:hAnsi="Arial" w:cs="Arial"/>
        </w:rPr>
        <w:t xml:space="preserve">, que con la conformidad de la DEPOSITARIA podrá extenderse a su retribución, dentro de los límites máximos establecidos en el Capítulo 7 sección 1 </w:t>
      </w:r>
      <w:r w:rsidR="00D77E48">
        <w:rPr>
          <w:rFonts w:ascii="Arial" w:eastAsia="Arial" w:hAnsi="Arial" w:cs="Arial"/>
        </w:rPr>
        <w:t>del REGLAMENTO DE GESTION</w:t>
      </w:r>
      <w:r w:rsidRPr="003F6B84">
        <w:rPr>
          <w:rFonts w:ascii="Arial" w:eastAsia="Arial" w:hAnsi="Arial" w:cs="Arial"/>
        </w:rPr>
        <w:t>. Cualquier cambio de las retribuciones de acuerdo con lo indicado en este punto será puesto en conocimiento previo de la CNV. En beneficio de los CUOTAPARTISTAS, la GERENTE podrá aplicar para las tenencias de CUOTAPARTISTAS que integren un mismo grupo económico la retribución que les correspondería si se las computase en conjunto en vez de individualmente.</w:t>
      </w:r>
    </w:p>
    <w:p w14:paraId="51A206E9" w14:textId="16B1FFCD" w:rsidR="00423B22" w:rsidRPr="003F6B84" w:rsidRDefault="00423B22" w:rsidP="00423B22">
      <w:pPr>
        <w:spacing w:line="240" w:lineRule="auto"/>
        <w:jc w:val="both"/>
        <w:rPr>
          <w:rFonts w:ascii="Arial" w:eastAsia="Arial" w:hAnsi="Arial" w:cs="Arial"/>
        </w:rPr>
      </w:pPr>
      <w:r w:rsidRPr="003F6B84">
        <w:rPr>
          <w:rFonts w:ascii="Arial" w:hAnsi="Arial" w:cs="Arial"/>
        </w:rPr>
        <w:t xml:space="preserve">Las suscripciones y los rescates serán recibidos y pagados en la MONEDA DEL </w:t>
      </w:r>
      <w:r w:rsidR="007A0CC7" w:rsidRPr="003F6B84">
        <w:rPr>
          <w:rFonts w:ascii="Arial" w:eastAsia="Arial" w:hAnsi="Arial" w:cs="Arial"/>
        </w:rPr>
        <w:t>FCI</w:t>
      </w:r>
      <w:r w:rsidRPr="003F6B84">
        <w:rPr>
          <w:rFonts w:ascii="Arial" w:hAnsi="Arial" w:cs="Arial"/>
        </w:rPr>
        <w:t xml:space="preserve">. </w:t>
      </w:r>
    </w:p>
    <w:p w14:paraId="4FEFF0E9" w14:textId="77777777" w:rsidR="00423B22" w:rsidRPr="003F6B84" w:rsidRDefault="00423B22" w:rsidP="00423B22">
      <w:pPr>
        <w:spacing w:line="240" w:lineRule="auto"/>
        <w:jc w:val="both"/>
        <w:rPr>
          <w:rFonts w:ascii="Arial" w:eastAsia="Arial" w:hAnsi="Arial" w:cs="Arial"/>
        </w:rPr>
      </w:pPr>
    </w:p>
    <w:p w14:paraId="42F9F36F" w14:textId="6B302BAB"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CUMPLIMIENTO DE NORMAS DEL RÉGIMEN CAMBIARIO.</w:t>
      </w:r>
      <w:r w:rsidRPr="003F6B84">
        <w:rPr>
          <w:rFonts w:ascii="Arial" w:eastAsia="Arial" w:hAnsi="Arial" w:cs="Arial"/>
        </w:rPr>
        <w:t xml:space="preserve"> Las transacciones en moneda extranjera y la formación de activos externos de residentes se encuentran sujetas a la reglamentación del BCRA (incluyendo la Comunicación “A” 8035 y modificatorias del BCRA),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sidR="007A0CC7" w:rsidRPr="003F6B84">
        <w:rPr>
          <w:rFonts w:ascii="Arial" w:eastAsia="Arial" w:hAnsi="Arial" w:cs="Arial"/>
        </w:rPr>
        <w:t>FCI</w:t>
      </w:r>
      <w:r w:rsidRPr="003F6B84">
        <w:rPr>
          <w:rFonts w:ascii="Arial" w:eastAsia="Arial" w:hAnsi="Arial" w:cs="Arial"/>
        </w:rPr>
        <w:t>.</w:t>
      </w:r>
    </w:p>
    <w:p w14:paraId="09FCCC88" w14:textId="77777777" w:rsidR="00423B22" w:rsidRPr="003F6B84" w:rsidRDefault="00423B22" w:rsidP="00423B22">
      <w:pPr>
        <w:spacing w:line="240" w:lineRule="auto"/>
        <w:jc w:val="both"/>
        <w:rPr>
          <w:rFonts w:ascii="Arial" w:eastAsia="Arial" w:hAnsi="Arial" w:cs="Arial"/>
        </w:rPr>
      </w:pPr>
    </w:p>
    <w:p w14:paraId="423F43C4" w14:textId="77777777"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rPr>
        <w:t>Para efectivizar las suscripciones y rescates se podrán utilizar las distintas modalidades que permite el sistema de pago, las que deberán encontrarse adecuadas a las disposiciones legales y cambiarias que resulten de aplicación.</w:t>
      </w:r>
    </w:p>
    <w:p w14:paraId="10177F30" w14:textId="77777777" w:rsidR="00423B22" w:rsidRPr="003F6B84" w:rsidRDefault="00423B22" w:rsidP="00423B22">
      <w:pPr>
        <w:spacing w:line="240" w:lineRule="auto"/>
        <w:jc w:val="both"/>
        <w:rPr>
          <w:rFonts w:ascii="Arial" w:eastAsia="Arial" w:hAnsi="Arial" w:cs="Arial"/>
        </w:rPr>
      </w:pPr>
    </w:p>
    <w:p w14:paraId="707704C3" w14:textId="197525B6"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PUBLICIDAD.</w:t>
      </w:r>
      <w:r w:rsidRPr="003F6B84">
        <w:rPr>
          <w:rFonts w:ascii="Arial" w:eastAsia="Arial" w:hAnsi="Arial" w:cs="Arial"/>
        </w:rPr>
        <w:t xml:space="preserve"> El detalle de los Honorarios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Honorarios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Comisión de Suscripción, Comisión de Rescate, Comisión de Transferencia vigentes, serán expuestos al público inversor en el domicilio y página web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así como también en todos aquellos lugares donde en el futuro se distribuya el </w:t>
      </w:r>
      <w:r w:rsidR="007A0CC7" w:rsidRPr="003F6B84">
        <w:rPr>
          <w:rFonts w:ascii="Arial" w:eastAsia="Arial" w:hAnsi="Arial" w:cs="Arial"/>
        </w:rPr>
        <w:t>FCI</w:t>
      </w:r>
      <w:r w:rsidRPr="003F6B84">
        <w:rPr>
          <w:rFonts w:ascii="Arial" w:eastAsia="Arial" w:hAnsi="Arial" w:cs="Arial"/>
        </w:rPr>
        <w:t>.</w:t>
      </w:r>
    </w:p>
    <w:p w14:paraId="20FEB31D" w14:textId="77777777" w:rsidR="00423B22" w:rsidRPr="003F6B84" w:rsidRDefault="00423B22" w:rsidP="00423B22">
      <w:pPr>
        <w:spacing w:line="240" w:lineRule="auto"/>
        <w:jc w:val="both"/>
        <w:rPr>
          <w:rFonts w:ascii="Arial" w:eastAsia="Arial" w:hAnsi="Arial" w:cs="Arial"/>
        </w:rPr>
      </w:pPr>
    </w:p>
    <w:p w14:paraId="662A2631" w14:textId="10CC61AE"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COLOCACIÓN DE LAS CUOTAPARTES.</w:t>
      </w:r>
      <w:r w:rsidRPr="003F6B84">
        <w:rPr>
          <w:rFonts w:ascii="Arial" w:eastAsia="Arial" w:hAnsi="Arial" w:cs="Arial"/>
        </w:rPr>
        <w:t xml:space="preserve"> La comercialización de las </w:t>
      </w:r>
      <w:proofErr w:type="spellStart"/>
      <w:r w:rsidRPr="003F6B84">
        <w:rPr>
          <w:rFonts w:ascii="Arial" w:eastAsia="Arial" w:hAnsi="Arial" w:cs="Arial"/>
        </w:rPr>
        <w:t>cuotapartes</w:t>
      </w:r>
      <w:proofErr w:type="spellEnd"/>
      <w:r w:rsidRPr="003F6B84">
        <w:rPr>
          <w:rFonts w:ascii="Arial" w:eastAsia="Arial" w:hAnsi="Arial" w:cs="Arial"/>
        </w:rPr>
        <w:t xml:space="preserve"> del </w:t>
      </w:r>
      <w:r w:rsidR="007A0CC7" w:rsidRPr="003F6B84">
        <w:rPr>
          <w:rFonts w:ascii="Arial" w:eastAsia="Arial" w:hAnsi="Arial" w:cs="Arial"/>
        </w:rPr>
        <w:t>FCI</w:t>
      </w:r>
      <w:r w:rsidRPr="003F6B84">
        <w:rPr>
          <w:rFonts w:ascii="Arial" w:eastAsia="Arial" w:hAnsi="Arial" w:cs="Arial"/>
        </w:rPr>
        <w:t xml:space="preserve"> estará a cargo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y/o de</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o de cualquier agente de colocación y distribución que sea designado conjuntamente por ambos órganos del </w:t>
      </w:r>
      <w:r w:rsidR="007A0CC7" w:rsidRPr="003F6B84">
        <w:rPr>
          <w:rFonts w:ascii="Arial" w:eastAsia="Arial" w:hAnsi="Arial" w:cs="Arial"/>
        </w:rPr>
        <w:t>FCI</w:t>
      </w:r>
      <w:r w:rsidRPr="003F6B84">
        <w:rPr>
          <w:rFonts w:ascii="Arial" w:eastAsia="Arial" w:hAnsi="Arial" w:cs="Arial"/>
        </w:rPr>
        <w:t>, y se encuentre registrado en tal carácter ante la CNV.</w:t>
      </w:r>
    </w:p>
    <w:p w14:paraId="7A080AA7" w14:textId="77777777" w:rsidR="00423B22" w:rsidRPr="003F6B84" w:rsidRDefault="00423B22" w:rsidP="00423B22">
      <w:pPr>
        <w:spacing w:line="240" w:lineRule="auto"/>
        <w:jc w:val="both"/>
        <w:rPr>
          <w:rFonts w:ascii="Arial" w:eastAsia="Arial" w:hAnsi="Arial" w:cs="Arial"/>
        </w:rPr>
      </w:pPr>
    </w:p>
    <w:p w14:paraId="218D953E" w14:textId="1BFDF6D0"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CUMPLIMIENTO DE NORMAS DE PREVENCIÓN DEL LAVADO DE ACTIVOS Y FINANCIAMIENTO DEL TERRORISMO.</w:t>
      </w:r>
      <w:r w:rsidRPr="003F6B84">
        <w:rPr>
          <w:rFonts w:ascii="Arial" w:eastAsia="Arial" w:hAnsi="Arial" w:cs="Arial"/>
        </w:rPr>
        <w:t xml:space="preserve"> Se encuentran vigentes en materia de prevención del lavado de activos y financiamiento del terrorismo, diversas y numerosas normas de cumplimiento obligatorio. Sin limitación, la ley 25.246 y sus modificatorias, incluyendo las leyes 26.268, 26.683, 27.739, los decretos 290/07 y 918/12, y las Resoluciones 11/2011, 121/2011, 229/2011, 01/2012, 52/2012, 29/2013, 68/2013, 03/2014, 104/2016, 141/2016, 04/2017, 21/2018, 14/2023, 78/2023, 35/2023, 56/2024 y 110/2024 de la Unidad de Información Financiera, y el Título XI de las NORMAS. Como consecuencia de esas normas los CUOTAPARTISTAS deberán proveer a</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y/o a </w:t>
      </w:r>
      <w:r w:rsidR="008F5047" w:rsidRPr="003F6B84">
        <w:rPr>
          <w:rFonts w:ascii="Arial" w:eastAsia="Arial" w:hAnsi="Arial" w:cs="Arial"/>
        </w:rPr>
        <w:t>la DEPOSITARIA</w:t>
      </w:r>
      <w:r w:rsidRPr="003F6B84">
        <w:rPr>
          <w:rFonts w:ascii="Arial" w:eastAsia="Arial" w:hAnsi="Arial" w:cs="Arial"/>
        </w:rPr>
        <w:t xml:space="preserve"> y/o a los agentes de colocación y distribución, según sea pertinente, la información que les sea solicitada conforme la normativa aplicable actualmente, o la que en un futuro esté vigente.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facilitará a</w:t>
      </w:r>
      <w:r w:rsidR="008F5047" w:rsidRPr="003F6B84">
        <w:rPr>
          <w:rFonts w:ascii="Arial" w:eastAsia="Arial" w:hAnsi="Arial" w:cs="Arial"/>
        </w:rPr>
        <w:t xml:space="preserve"> </w:t>
      </w:r>
      <w:r w:rsidRPr="003F6B84">
        <w:rPr>
          <w:rFonts w:ascii="Arial" w:eastAsia="Arial" w:hAnsi="Arial" w:cs="Arial"/>
        </w:rPr>
        <w:t>l</w:t>
      </w:r>
      <w:r w:rsidR="008F5047" w:rsidRPr="003F6B84">
        <w:rPr>
          <w:rFonts w:ascii="Arial" w:eastAsia="Arial" w:hAnsi="Arial" w:cs="Arial"/>
        </w:rPr>
        <w:t>a</w:t>
      </w:r>
      <w:r w:rsidRPr="003F6B84">
        <w:rPr>
          <w:rFonts w:ascii="Arial" w:eastAsia="Arial" w:hAnsi="Arial" w:cs="Arial"/>
        </w:rPr>
        <w:t xml:space="preserve"> </w:t>
      </w:r>
      <w:r w:rsidR="008F5047" w:rsidRPr="003F6B84">
        <w:rPr>
          <w:rFonts w:ascii="Arial" w:eastAsia="Arial" w:hAnsi="Arial" w:cs="Arial"/>
        </w:rPr>
        <w:t>DEPOSITARIA</w:t>
      </w:r>
      <w:r w:rsidRPr="003F6B84">
        <w:rPr>
          <w:rFonts w:ascii="Arial" w:eastAsia="Arial" w:hAnsi="Arial" w:cs="Arial"/>
        </w:rPr>
        <w:t xml:space="preserve">, cuando le sea requerido, la información de identificación y conocimiento de los clientes que esté en su poder, o reciba de los agentes de colocación y distribución del </w:t>
      </w:r>
      <w:r w:rsidR="007A0CC7" w:rsidRPr="003F6B84">
        <w:rPr>
          <w:rFonts w:ascii="Arial" w:eastAsia="Arial" w:hAnsi="Arial" w:cs="Arial"/>
        </w:rPr>
        <w:t>FCI</w:t>
      </w:r>
      <w:r w:rsidRPr="003F6B84">
        <w:rPr>
          <w:rFonts w:ascii="Arial" w:eastAsia="Arial" w:hAnsi="Arial" w:cs="Arial"/>
        </w:rPr>
        <w:t>.</w:t>
      </w:r>
    </w:p>
    <w:p w14:paraId="4FA326A4" w14:textId="77777777" w:rsidR="00423B22" w:rsidRPr="003F6B84" w:rsidRDefault="00423B22" w:rsidP="00423B22">
      <w:pPr>
        <w:spacing w:line="240" w:lineRule="auto"/>
        <w:jc w:val="both"/>
        <w:rPr>
          <w:rFonts w:ascii="Arial" w:eastAsia="Arial" w:hAnsi="Arial" w:cs="Arial"/>
        </w:rPr>
      </w:pPr>
    </w:p>
    <w:p w14:paraId="410E477B" w14:textId="18CF081A"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SUSPENSIÓN DEL DERECHO DE SUSCRIPCIÓN Y/O RESCATE.</w:t>
      </w:r>
      <w:r w:rsidRPr="003F6B84">
        <w:rPr>
          <w:rFonts w:ascii="Arial" w:eastAsia="Arial" w:hAnsi="Arial" w:cs="Arial"/>
        </w:rPr>
        <w:t xml:space="preserve"> Cuando ocurra un acontecimiento grave o se trate de un día inhábil que afecte un mercado en los que opera el </w:t>
      </w:r>
      <w:r w:rsidR="007A0CC7" w:rsidRPr="003F6B84">
        <w:rPr>
          <w:rFonts w:ascii="Arial" w:eastAsia="Arial" w:hAnsi="Arial" w:cs="Arial"/>
        </w:rPr>
        <w:t>FCI</w:t>
      </w:r>
      <w:r w:rsidRPr="003F6B84">
        <w:rPr>
          <w:rFonts w:ascii="Arial" w:eastAsia="Arial" w:hAnsi="Arial" w:cs="Arial"/>
        </w:rPr>
        <w:t xml:space="preserve"> y en donde se negocien ACTIVOS AUTORIZADOS que representen al menos el CINCO POR CIENTO (5%) del patrimonio neto del </w:t>
      </w:r>
      <w:r w:rsidR="007A0CC7" w:rsidRPr="003F6B84">
        <w:rPr>
          <w:rFonts w:ascii="Arial" w:eastAsia="Arial" w:hAnsi="Arial" w:cs="Arial"/>
        </w:rPr>
        <w:t>FCI</w:t>
      </w:r>
      <w:r w:rsidRPr="003F6B84">
        <w:rPr>
          <w:rFonts w:ascii="Arial" w:eastAsia="Arial" w:hAnsi="Arial" w:cs="Arial"/>
        </w:rPr>
        <w:t xml:space="preserve">, y esas circunstancias impidan a la GERENTE establecer el valor de la </w:t>
      </w:r>
      <w:proofErr w:type="spellStart"/>
      <w:r w:rsidRPr="003F6B84">
        <w:rPr>
          <w:rFonts w:ascii="Arial" w:eastAsia="Arial" w:hAnsi="Arial" w:cs="Arial"/>
        </w:rPr>
        <w:t>cuotaparte</w:t>
      </w:r>
      <w:proofErr w:type="spellEnd"/>
      <w:r w:rsidRPr="003F6B84">
        <w:rPr>
          <w:rFonts w:ascii="Arial" w:eastAsia="Arial" w:hAnsi="Arial" w:cs="Arial"/>
        </w:rPr>
        <w:t xml:space="preserve">, ese día será considerado como situación excepcional y la GERENTE ejercerá la facultad que le otorga el artículo 23 de la </w:t>
      </w:r>
      <w:bookmarkStart w:id="17" w:name="_Hlk218683969"/>
      <w:r w:rsidR="00AA77C2" w:rsidRPr="00E033EE">
        <w:rPr>
          <w:rFonts w:ascii="Arial" w:eastAsia="Arial" w:hAnsi="Arial" w:cs="Arial"/>
          <w:color w:val="000000" w:themeColor="text1"/>
        </w:rPr>
        <w:t>Ley de Fondos Comunes de Inversión</w:t>
      </w:r>
      <w:bookmarkEnd w:id="17"/>
      <w:r w:rsidRPr="003F6B84">
        <w:rPr>
          <w:rFonts w:ascii="Arial" w:eastAsia="Arial" w:hAnsi="Arial" w:cs="Arial"/>
        </w:rPr>
        <w:t xml:space="preserve">, de suspender la operatoria del </w:t>
      </w:r>
      <w:r w:rsidR="007A0CC7" w:rsidRPr="003F6B84">
        <w:rPr>
          <w:rFonts w:ascii="Arial" w:eastAsia="Arial" w:hAnsi="Arial" w:cs="Arial"/>
        </w:rPr>
        <w:t>FCI</w:t>
      </w:r>
      <w:r w:rsidRPr="003F6B84">
        <w:rPr>
          <w:rFonts w:ascii="Arial" w:eastAsia="Arial" w:hAnsi="Arial" w:cs="Arial"/>
        </w:rPr>
        <w:t xml:space="preserve"> (comprendiendo suspensión de suscripciones y/o de rescates y/o de valuación de </w:t>
      </w:r>
      <w:proofErr w:type="spellStart"/>
      <w:r w:rsidRPr="003F6B84">
        <w:rPr>
          <w:rFonts w:ascii="Arial" w:eastAsia="Arial" w:hAnsi="Arial" w:cs="Arial"/>
        </w:rPr>
        <w:t>cuotaparte</w:t>
      </w:r>
      <w:proofErr w:type="spellEnd"/>
      <w:r w:rsidRPr="003F6B84">
        <w:rPr>
          <w:rFonts w:ascii="Arial" w:eastAsia="Arial" w:hAnsi="Arial" w:cs="Arial"/>
        </w:rPr>
        <w:t xml:space="preserve">) como medida de protección del </w:t>
      </w:r>
      <w:r w:rsidR="007A0CC7" w:rsidRPr="003F6B84">
        <w:rPr>
          <w:rFonts w:ascii="Arial" w:eastAsia="Arial" w:hAnsi="Arial" w:cs="Arial"/>
        </w:rPr>
        <w:t>FCI</w:t>
      </w:r>
      <w:r w:rsidRPr="003F6B84">
        <w:rPr>
          <w:rFonts w:ascii="Arial" w:eastAsia="Arial" w:hAnsi="Arial" w:cs="Arial"/>
        </w:rPr>
        <w:t>. Esta situación deberá ser informada en forma inmediata por la GERENTE por medio del acceso “Hechos Relevantes” de la AIF.</w:t>
      </w:r>
    </w:p>
    <w:p w14:paraId="5BD914B8" w14:textId="77777777" w:rsidR="00423B22" w:rsidRPr="003F6B84" w:rsidRDefault="00423B22" w:rsidP="00423B22">
      <w:pPr>
        <w:spacing w:line="240" w:lineRule="auto"/>
        <w:jc w:val="both"/>
        <w:rPr>
          <w:rFonts w:ascii="Arial" w:eastAsia="Arial" w:hAnsi="Arial" w:cs="Arial"/>
        </w:rPr>
      </w:pPr>
    </w:p>
    <w:p w14:paraId="31FCCB49" w14:textId="77777777" w:rsidR="00423B22" w:rsidRPr="003F6B84" w:rsidRDefault="00423B22" w:rsidP="00423B22">
      <w:pPr>
        <w:spacing w:line="240" w:lineRule="auto"/>
        <w:jc w:val="both"/>
        <w:rPr>
          <w:rFonts w:ascii="Arial" w:eastAsia="Arial" w:hAnsi="Arial" w:cs="Arial"/>
        </w:rPr>
      </w:pPr>
      <w:r w:rsidRPr="003F6B84">
        <w:rPr>
          <w:rFonts w:ascii="Arial" w:eastAsia="Arial" w:hAnsi="Arial" w:cs="Arial"/>
        </w:rPr>
        <w:t>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la GERENTE por medio del acceso “Hechos Relevantes” de la AIF.</w:t>
      </w:r>
    </w:p>
    <w:p w14:paraId="4A0F6D56" w14:textId="77777777" w:rsidR="00423B22" w:rsidRPr="003F6B84" w:rsidRDefault="00423B22" w:rsidP="00423B22">
      <w:pPr>
        <w:spacing w:line="240" w:lineRule="auto"/>
        <w:jc w:val="both"/>
        <w:rPr>
          <w:rFonts w:ascii="Arial" w:eastAsia="Arial" w:hAnsi="Arial" w:cs="Arial"/>
        </w:rPr>
      </w:pPr>
    </w:p>
    <w:p w14:paraId="4CE25076" w14:textId="2615DCEB" w:rsidR="00423B22" w:rsidRPr="003F6B84" w:rsidRDefault="00423B22" w:rsidP="003F6B84">
      <w:pPr>
        <w:numPr>
          <w:ilvl w:val="1"/>
          <w:numId w:val="33"/>
        </w:numPr>
        <w:spacing w:line="240" w:lineRule="auto"/>
        <w:jc w:val="both"/>
        <w:rPr>
          <w:rFonts w:ascii="Arial" w:eastAsia="Arial" w:hAnsi="Arial" w:cs="Arial"/>
        </w:rPr>
      </w:pPr>
      <w:r w:rsidRPr="003F6B84">
        <w:rPr>
          <w:rFonts w:ascii="Arial" w:eastAsia="Arial" w:hAnsi="Arial" w:cs="Arial"/>
          <w:b/>
          <w:bCs/>
        </w:rPr>
        <w:t xml:space="preserve">POLÍTICA DE INVERSIÓN ESPECÍFICA DEL </w:t>
      </w:r>
      <w:r w:rsidR="007A0CC7" w:rsidRPr="003F6B84">
        <w:rPr>
          <w:rFonts w:ascii="Arial" w:eastAsia="Arial" w:hAnsi="Arial" w:cs="Arial"/>
        </w:rPr>
        <w:t>FCI</w:t>
      </w:r>
      <w:r w:rsidRPr="003F6B84">
        <w:rPr>
          <w:rFonts w:ascii="Arial" w:eastAsia="Arial" w:hAnsi="Arial" w:cs="Arial"/>
          <w:b/>
          <w:bCs/>
        </w:rPr>
        <w:t>.</w:t>
      </w:r>
      <w:r w:rsidRPr="003F6B84">
        <w:rPr>
          <w:rFonts w:ascii="Arial" w:eastAsia="Arial" w:hAnsi="Arial" w:cs="Arial"/>
        </w:rPr>
        <w:t xml:space="preserve"> Se hace saber que 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podrá adoptar una política de inversión específica para el </w:t>
      </w:r>
      <w:r w:rsidR="007A0CC7" w:rsidRPr="003F6B84">
        <w:rPr>
          <w:rFonts w:ascii="Arial" w:eastAsia="Arial" w:hAnsi="Arial" w:cs="Arial"/>
        </w:rPr>
        <w:t>FCI</w:t>
      </w:r>
      <w:r w:rsidRPr="003F6B84">
        <w:rPr>
          <w:rFonts w:ascii="Arial" w:eastAsia="Arial" w:hAnsi="Arial" w:cs="Arial"/>
        </w:rPr>
        <w:t xml:space="preserve">, la cual deberá encuadrarse dentro de lo previsto en el texto del presente REGLAMENTO y de acuerdo </w:t>
      </w:r>
      <w:r w:rsidRPr="003F6B84">
        <w:rPr>
          <w:rFonts w:ascii="Arial" w:eastAsia="Arial" w:hAnsi="Arial" w:cs="Arial"/>
        </w:rPr>
        <w:lastRenderedPageBreak/>
        <w:t xml:space="preserve">con lo dispuesto por el artículo </w:t>
      </w:r>
      <w:r w:rsidR="008F5047" w:rsidRPr="003F6B84">
        <w:rPr>
          <w:rFonts w:ascii="Arial" w:eastAsia="Arial" w:hAnsi="Arial" w:cs="Arial"/>
        </w:rPr>
        <w:t>6</w:t>
      </w:r>
      <w:r w:rsidRPr="003F6B84">
        <w:rPr>
          <w:rFonts w:ascii="Arial" w:eastAsia="Arial" w:hAnsi="Arial" w:cs="Arial"/>
        </w:rPr>
        <w:t xml:space="preserve">, Sección I, Capítulo II, Título V de las NORMAS. Dicha política de inversión específica de ningún modo podrá desnaturalizar la política de inversión fijada para el </w:t>
      </w:r>
      <w:r w:rsidR="007A0CC7" w:rsidRPr="003F6B84">
        <w:rPr>
          <w:rFonts w:ascii="Arial" w:eastAsia="Arial" w:hAnsi="Arial" w:cs="Arial"/>
        </w:rPr>
        <w:t>FCI</w:t>
      </w:r>
      <w:r w:rsidRPr="003F6B84">
        <w:rPr>
          <w:rFonts w:ascii="Arial" w:eastAsia="Arial" w:hAnsi="Arial" w:cs="Arial"/>
        </w:rPr>
        <w:t xml:space="preserve"> y deberá adecuarse a la normativa vigente y aplicable en la materia. En tal caso, 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deberá presentar a la CNV, para su consideración, la decisión de adoptar una política de inversión específica para el </w:t>
      </w:r>
      <w:r w:rsidR="007A0CC7" w:rsidRPr="003F6B84">
        <w:rPr>
          <w:rFonts w:ascii="Arial" w:eastAsia="Arial" w:hAnsi="Arial" w:cs="Arial"/>
        </w:rPr>
        <w:t>FCI</w:t>
      </w:r>
      <w:r w:rsidRPr="003F6B84">
        <w:rPr>
          <w:rFonts w:ascii="Arial" w:eastAsia="Arial" w:hAnsi="Arial" w:cs="Arial"/>
        </w:rPr>
        <w:t xml:space="preserve">. Una vez notificada la falta de observaciones y la conformidad de la CNV con relación a la documentación presentada, </w:t>
      </w:r>
      <w:r w:rsidR="005F1948" w:rsidRPr="003F6B84">
        <w:rPr>
          <w:rFonts w:ascii="Arial" w:eastAsia="Arial" w:hAnsi="Arial" w:cs="Arial"/>
        </w:rPr>
        <w:t>la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procederá al envío de la misma a través de la Autopista de la Información Financiera (AIF). La publicidad de dicha política de inversión específica se realizará en el domicilio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en todos sus locales de atención al público inversor y en las páginas de Internet   de</w:t>
      </w:r>
      <w:r w:rsidR="005F1948" w:rsidRPr="003F6B84">
        <w:rPr>
          <w:rFonts w:ascii="Arial" w:eastAsia="Arial" w:hAnsi="Arial" w:cs="Arial"/>
        </w:rPr>
        <w:t xml:space="preserve"> </w:t>
      </w:r>
      <w:r w:rsidRPr="003F6B84">
        <w:rPr>
          <w:rFonts w:ascii="Arial" w:eastAsia="Arial" w:hAnsi="Arial" w:cs="Arial"/>
        </w:rPr>
        <w:t>l</w:t>
      </w:r>
      <w:r w:rsidR="005F1948" w:rsidRPr="003F6B84">
        <w:rPr>
          <w:rFonts w:ascii="Arial" w:eastAsia="Arial" w:hAnsi="Arial" w:cs="Arial"/>
        </w:rPr>
        <w:t>a</w:t>
      </w:r>
      <w:r w:rsidRPr="003F6B84">
        <w:rPr>
          <w:rFonts w:ascii="Arial" w:eastAsia="Arial" w:hAnsi="Arial" w:cs="Arial"/>
        </w:rPr>
        <w:t xml:space="preserve"> </w:t>
      </w:r>
      <w:r w:rsidR="005F1948" w:rsidRPr="003F6B84">
        <w:rPr>
          <w:rFonts w:ascii="Arial" w:eastAsia="Arial" w:hAnsi="Arial" w:cs="Arial"/>
        </w:rPr>
        <w:t>GERENTE</w:t>
      </w:r>
      <w:r w:rsidRPr="003F6B84">
        <w:rPr>
          <w:rFonts w:ascii="Arial" w:eastAsia="Arial" w:hAnsi="Arial" w:cs="Arial"/>
        </w:rPr>
        <w:t xml:space="preserve"> y de la CNV,  contemplando  asimismo  la recomendación a los inversores de consultar dichas páginas de Internet a los efectos de conocer –en su caso- la existencia de políticas específicas de inversión y sus eventuales variaciones.</w:t>
      </w:r>
    </w:p>
    <w:p w14:paraId="21359F01" w14:textId="77777777" w:rsidR="00423B22" w:rsidRPr="003F6B84" w:rsidRDefault="00423B22" w:rsidP="00423B22">
      <w:pPr>
        <w:spacing w:line="240" w:lineRule="auto"/>
        <w:ind w:left="102"/>
        <w:jc w:val="both"/>
        <w:rPr>
          <w:rFonts w:ascii="Arial" w:eastAsia="Arial" w:hAnsi="Arial" w:cs="Arial"/>
        </w:rPr>
      </w:pPr>
    </w:p>
    <w:p w14:paraId="4F7588E3" w14:textId="1E3CB586" w:rsidR="005B40F4" w:rsidRPr="003F6B84" w:rsidRDefault="00423B22" w:rsidP="003F6B84">
      <w:pPr>
        <w:numPr>
          <w:ilvl w:val="1"/>
          <w:numId w:val="33"/>
        </w:numPr>
        <w:spacing w:line="240" w:lineRule="auto"/>
        <w:jc w:val="both"/>
        <w:rPr>
          <w:rFonts w:ascii="Arial" w:eastAsia="Arial" w:hAnsi="Arial" w:cs="Arial"/>
        </w:rPr>
      </w:pPr>
      <w:r w:rsidRPr="003F6B84">
        <w:rPr>
          <w:rFonts w:ascii="Arial" w:hAnsi="Arial" w:cs="Arial"/>
          <w:iCs/>
        </w:rPr>
        <w:t xml:space="preserve"> </w:t>
      </w:r>
      <w:r w:rsidRPr="003F6B84">
        <w:rPr>
          <w:rFonts w:ascii="Arial" w:hAnsi="Arial" w:cs="Arial"/>
          <w:b/>
          <w:iCs/>
        </w:rPr>
        <w:t>REFERENCIAS NORMATIVAS EN EL REGLAMENTO:</w:t>
      </w:r>
      <w:r w:rsidRPr="003F6B84">
        <w:rPr>
          <w:rFonts w:ascii="Arial" w:hAnsi="Arial" w:cs="Arial"/>
          <w:iCs/>
        </w:rPr>
        <w:t xml:space="preserve"> todas las referencias a leyes, decretos o reglamentaciones en el REGLAMENTO del </w:t>
      </w:r>
      <w:r w:rsidR="007A0CC7" w:rsidRPr="003F6B84">
        <w:rPr>
          <w:rFonts w:ascii="Arial" w:eastAsia="Arial" w:hAnsi="Arial" w:cs="Arial"/>
        </w:rPr>
        <w:t>FCI</w:t>
      </w:r>
      <w:r w:rsidRPr="003F6B84">
        <w:rPr>
          <w:rFonts w:ascii="Arial" w:hAnsi="Arial" w:cs="Arial"/>
          <w:iCs/>
        </w:rPr>
        <w:t xml:space="preserve"> se entenderán comprensivas de sus modificaciones o normas complementarias. La referencia a las NORMAS comprende las normas de la CNV (texto ordenado 2013), y cualquier modificación o norma complementaria que se encuentre vigente.</w:t>
      </w:r>
    </w:p>
    <w:p w14:paraId="554CCACD" w14:textId="77777777" w:rsidR="00423B22" w:rsidRPr="003F6B84" w:rsidRDefault="00423B22" w:rsidP="00423B22">
      <w:pPr>
        <w:spacing w:line="240" w:lineRule="auto"/>
        <w:jc w:val="both"/>
        <w:rPr>
          <w:rStyle w:val="Ninguno"/>
          <w:rFonts w:ascii="Arial" w:eastAsia="Arial" w:hAnsi="Arial" w:cs="Arial"/>
        </w:rPr>
      </w:pPr>
    </w:p>
    <w:p w14:paraId="5EE601F1" w14:textId="5170A7AD" w:rsidR="00D9749C" w:rsidRPr="003F6B84" w:rsidRDefault="00D9749C" w:rsidP="00D9749C">
      <w:pPr>
        <w:spacing w:line="240" w:lineRule="auto"/>
        <w:jc w:val="both"/>
        <w:rPr>
          <w:rStyle w:val="Ninguno"/>
          <w:rFonts w:ascii="Arial" w:eastAsia="Arial Unicode MS" w:hAnsi="Arial" w:cs="Arial"/>
          <w:u w:color="000000"/>
          <w:bdr w:val="nil"/>
          <w:lang w:eastAsia="es-ES_tradnl"/>
        </w:rPr>
      </w:pPr>
      <w:r w:rsidRPr="003F6B84">
        <w:rPr>
          <w:rStyle w:val="Ninguno"/>
          <w:rFonts w:ascii="Arial" w:eastAsia="Arial Unicode MS" w:hAnsi="Arial" w:cs="Arial"/>
          <w:u w:color="000000"/>
          <w:bdr w:val="nil"/>
          <w:lang w:eastAsia="es-ES_tradnl"/>
        </w:rPr>
        <w:t xml:space="preserve">La presente es una adenda al Reglamento de Gestión del </w:t>
      </w:r>
      <w:r w:rsidR="003C485B">
        <w:rPr>
          <w:rStyle w:val="Ninguno"/>
          <w:rFonts w:ascii="Arial" w:eastAsia="Arial Unicode MS" w:hAnsi="Arial" w:cs="Arial"/>
          <w:u w:color="000000"/>
          <w:bdr w:val="nil"/>
          <w:lang w:eastAsia="es-ES_tradnl"/>
        </w:rPr>
        <w:t>FCI</w:t>
      </w:r>
      <w:r w:rsidRPr="003F6B84">
        <w:rPr>
          <w:rStyle w:val="Ninguno"/>
          <w:rFonts w:ascii="Arial" w:eastAsia="Arial Unicode MS" w:hAnsi="Arial" w:cs="Arial"/>
          <w:u w:color="000000"/>
          <w:bdr w:val="nil"/>
          <w:lang w:eastAsia="es-ES_tradnl"/>
        </w:rPr>
        <w:t xml:space="preserve"> PARAKEET </w:t>
      </w:r>
      <w:r w:rsidR="00423B22" w:rsidRPr="003F6B84">
        <w:rPr>
          <w:rStyle w:val="Ninguno"/>
          <w:rFonts w:ascii="Arial" w:eastAsia="Arial Unicode MS" w:hAnsi="Arial" w:cs="Arial"/>
          <w:u w:color="000000"/>
          <w:bdr w:val="nil"/>
          <w:lang w:eastAsia="es-ES_tradnl"/>
        </w:rPr>
        <w:t>DINAMICO</w:t>
      </w:r>
      <w:r w:rsidR="002650B3">
        <w:rPr>
          <w:rStyle w:val="Ninguno"/>
          <w:rFonts w:ascii="Arial" w:eastAsia="Arial Unicode MS" w:hAnsi="Arial" w:cs="Arial"/>
          <w:u w:color="000000"/>
          <w:bdr w:val="nil"/>
          <w:lang w:eastAsia="es-ES_tradnl"/>
        </w:rPr>
        <w:t xml:space="preserve"> II</w:t>
      </w:r>
      <w:r w:rsidRPr="003F6B84">
        <w:rPr>
          <w:rStyle w:val="Ninguno"/>
          <w:rFonts w:ascii="Arial" w:eastAsia="Arial Unicode MS" w:hAnsi="Arial" w:cs="Arial"/>
          <w:u w:color="000000"/>
          <w:bdr w:val="nil"/>
          <w:lang w:eastAsia="es-ES_tradnl"/>
        </w:rPr>
        <w:t>, y debe leerse en conjunto con el mismo. Todo lo que no sea expresamente modificado por la presente adenda al Reglamento de Gestión mantiene su plena validez en sus términos originales.</w:t>
      </w:r>
    </w:p>
    <w:p w14:paraId="20651033" w14:textId="77777777" w:rsidR="004470F9" w:rsidRPr="003F6B84" w:rsidRDefault="004470F9" w:rsidP="00D9749C">
      <w:pPr>
        <w:spacing w:line="240" w:lineRule="auto"/>
        <w:jc w:val="both"/>
        <w:rPr>
          <w:rStyle w:val="Ninguno"/>
          <w:rFonts w:ascii="Arial" w:eastAsia="Arial Unicode MS" w:hAnsi="Arial" w:cs="Arial"/>
          <w:u w:color="000000"/>
          <w:bdr w:val="nil"/>
          <w:lang w:eastAsia="es-ES_tradnl"/>
        </w:rPr>
      </w:pPr>
    </w:p>
    <w:p w14:paraId="736B175E" w14:textId="77777777" w:rsidR="004470F9" w:rsidRPr="003F6B84" w:rsidRDefault="004470F9" w:rsidP="00D9749C">
      <w:pPr>
        <w:spacing w:line="240" w:lineRule="auto"/>
        <w:jc w:val="both"/>
        <w:rPr>
          <w:rStyle w:val="Ninguno"/>
          <w:rFonts w:ascii="Arial" w:eastAsia="Arial Unicode MS" w:hAnsi="Arial" w:cs="Arial"/>
          <w:u w:color="000000"/>
          <w:bdr w:val="nil"/>
          <w:lang w:eastAsia="es-ES_tradnl"/>
        </w:rPr>
      </w:pPr>
    </w:p>
    <w:tbl>
      <w:tblPr>
        <w:tblStyle w:val="Tablaconcuadrcula"/>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79"/>
      </w:tblGrid>
      <w:tr w:rsidR="003F6B84" w:rsidRPr="003F6B84" w14:paraId="79388949" w14:textId="77777777" w:rsidTr="008E0E81">
        <w:trPr>
          <w:trHeight w:val="640"/>
          <w:jc w:val="center"/>
        </w:trPr>
        <w:tc>
          <w:tcPr>
            <w:tcW w:w="4820" w:type="dxa"/>
          </w:tcPr>
          <w:p w14:paraId="0355083B" w14:textId="77777777" w:rsidR="004470F9" w:rsidRPr="003F6B84" w:rsidRDefault="004470F9" w:rsidP="008E0E81">
            <w:pPr>
              <w:pStyle w:val="TDC3"/>
              <w:suppressAutoHyphens/>
              <w:spacing w:line="240" w:lineRule="auto"/>
              <w:ind w:left="142"/>
              <w:jc w:val="center"/>
              <w:rPr>
                <w:rStyle w:val="Ninguno"/>
                <w:rFonts w:ascii="Arial" w:eastAsia="Arial Unicode MS" w:hAnsi="Arial" w:cs="Arial"/>
                <w:b/>
                <w:bCs/>
                <w:color w:val="auto"/>
                <w:kern w:val="2"/>
                <w:sz w:val="22"/>
                <w:szCs w:val="22"/>
                <w:u w:color="000000"/>
                <w:bdr w:val="nil"/>
                <w:lang w:val="es-AR" w:eastAsia="es-ES_tradnl"/>
                <w14:ligatures w14:val="standardContextual"/>
              </w:rPr>
            </w:pPr>
            <w:bookmarkStart w:id="18" w:name="_Hlk218517956"/>
            <w:r w:rsidRPr="003F6B84">
              <w:rPr>
                <w:rStyle w:val="Ninguno"/>
                <w:rFonts w:ascii="Arial" w:eastAsia="Arial Unicode MS" w:hAnsi="Arial" w:cs="Arial"/>
                <w:b/>
                <w:bCs/>
                <w:color w:val="auto"/>
                <w:kern w:val="2"/>
                <w:sz w:val="22"/>
                <w:szCs w:val="22"/>
                <w:u w:color="000000"/>
                <w:bdr w:val="nil"/>
                <w:lang w:val="es-AR" w:eastAsia="es-ES_tradnl"/>
                <w14:ligatures w14:val="standardContextual"/>
              </w:rPr>
              <w:t>PARAKEET SGFCI S.A.</w:t>
            </w:r>
          </w:p>
          <w:p w14:paraId="70296C9D" w14:textId="77777777" w:rsidR="004470F9" w:rsidRPr="003F6B84" w:rsidRDefault="004470F9" w:rsidP="008E0E81">
            <w:pPr>
              <w:pStyle w:val="TDC3"/>
              <w:suppressAutoHyphens/>
              <w:spacing w:line="240" w:lineRule="auto"/>
              <w:ind w:left="142"/>
              <w:jc w:val="center"/>
              <w:rPr>
                <w:rStyle w:val="Ninguno"/>
                <w:rFonts w:ascii="Arial" w:eastAsia="Arial Unicode MS" w:hAnsi="Arial" w:cs="Arial"/>
                <w:b/>
                <w:bCs/>
                <w:color w:val="auto"/>
                <w:kern w:val="2"/>
                <w:sz w:val="22"/>
                <w:szCs w:val="22"/>
                <w:u w:color="000000"/>
                <w:bdr w:val="nil"/>
                <w:lang w:val="es-AR" w:eastAsia="es-ES_tradnl"/>
                <w14:ligatures w14:val="standardContextual"/>
              </w:rPr>
            </w:pPr>
            <w:r w:rsidRPr="003F6B84">
              <w:rPr>
                <w:rStyle w:val="Ninguno"/>
                <w:rFonts w:ascii="Arial" w:eastAsia="Arial Unicode MS" w:hAnsi="Arial" w:cs="Arial"/>
                <w:b/>
                <w:bCs/>
                <w:color w:val="auto"/>
                <w:kern w:val="2"/>
                <w:sz w:val="22"/>
                <w:szCs w:val="22"/>
                <w:u w:color="000000"/>
                <w:bdr w:val="nil"/>
                <w:lang w:val="es-AR" w:eastAsia="es-ES_tradnl"/>
                <w14:ligatures w14:val="standardContextual"/>
              </w:rPr>
              <w:t>GERENTE</w:t>
            </w:r>
          </w:p>
        </w:tc>
        <w:tc>
          <w:tcPr>
            <w:tcW w:w="4079" w:type="dxa"/>
          </w:tcPr>
          <w:p w14:paraId="0038B130" w14:textId="77777777" w:rsidR="004470F9" w:rsidRPr="003F6B84" w:rsidRDefault="004470F9" w:rsidP="008E0E81">
            <w:pPr>
              <w:suppressAutoHyphens/>
              <w:jc w:val="center"/>
              <w:rPr>
                <w:rStyle w:val="Ninguno"/>
                <w:rFonts w:ascii="Arial" w:eastAsia="Arial Unicode MS" w:hAnsi="Arial" w:cs="Arial"/>
                <w:b/>
                <w:bCs/>
                <w:kern w:val="2"/>
                <w:sz w:val="22"/>
                <w:szCs w:val="22"/>
                <w:u w:color="000000"/>
                <w:bdr w:val="nil"/>
                <w:lang w:val="es-AR" w:eastAsia="es-ES_tradnl"/>
                <w14:ligatures w14:val="standardContextual"/>
              </w:rPr>
            </w:pPr>
            <w:r w:rsidRPr="003F6B84">
              <w:rPr>
                <w:rStyle w:val="Ninguno"/>
                <w:rFonts w:ascii="Arial" w:eastAsia="Arial Unicode MS" w:hAnsi="Arial" w:cs="Arial"/>
                <w:b/>
                <w:bCs/>
                <w:kern w:val="2"/>
                <w:sz w:val="22"/>
                <w:szCs w:val="22"/>
                <w:u w:color="000000"/>
                <w:bdr w:val="nil"/>
                <w:lang w:val="es-AR" w:eastAsia="es-ES_tradnl"/>
                <w14:ligatures w14:val="standardContextual"/>
              </w:rPr>
              <w:t>BANCO DE VALORES S.A.</w:t>
            </w:r>
          </w:p>
          <w:p w14:paraId="19F22315" w14:textId="77777777" w:rsidR="004470F9" w:rsidRPr="003F6B84" w:rsidRDefault="004470F9" w:rsidP="008E0E81">
            <w:pPr>
              <w:pStyle w:val="Textoindependiente"/>
              <w:tabs>
                <w:tab w:val="left" w:pos="993"/>
                <w:tab w:val="left" w:pos="1418"/>
                <w:tab w:val="left" w:pos="2836"/>
                <w:tab w:val="left" w:pos="3545"/>
                <w:tab w:val="left" w:pos="4254"/>
                <w:tab w:val="left" w:pos="4963"/>
                <w:tab w:val="left" w:pos="5672"/>
                <w:tab w:val="left" w:pos="6381"/>
                <w:tab w:val="left" w:pos="7090"/>
                <w:tab w:val="left" w:pos="7799"/>
                <w:tab w:val="left" w:pos="8338"/>
              </w:tabs>
              <w:suppressAutoHyphens/>
              <w:jc w:val="center"/>
              <w:rPr>
                <w:rStyle w:val="Ninguno"/>
                <w:rFonts w:ascii="Arial" w:eastAsia="Arial Unicode MS" w:hAnsi="Arial" w:cs="Arial"/>
                <w:b/>
                <w:bCs/>
                <w:kern w:val="2"/>
                <w:sz w:val="22"/>
                <w:szCs w:val="22"/>
                <w:u w:color="000000"/>
                <w:bdr w:val="nil"/>
                <w:lang w:val="es-AR" w:eastAsia="es-ES_tradnl"/>
                <w14:ligatures w14:val="standardContextual"/>
              </w:rPr>
            </w:pPr>
            <w:r w:rsidRPr="003F6B84">
              <w:rPr>
                <w:rStyle w:val="Ninguno"/>
                <w:rFonts w:ascii="Arial" w:eastAsia="Arial Unicode MS" w:hAnsi="Arial" w:cs="Arial"/>
                <w:b/>
                <w:bCs/>
                <w:kern w:val="2"/>
                <w:sz w:val="22"/>
                <w:szCs w:val="22"/>
                <w:u w:color="000000"/>
                <w:bdr w:val="nil"/>
                <w:lang w:val="es-AR" w:eastAsia="es-ES_tradnl"/>
                <w14:ligatures w14:val="standardContextual"/>
              </w:rPr>
              <w:t>DEPOSITARIA</w:t>
            </w:r>
          </w:p>
        </w:tc>
      </w:tr>
      <w:bookmarkEnd w:id="0"/>
      <w:bookmarkEnd w:id="18"/>
    </w:tbl>
    <w:p w14:paraId="180D1691" w14:textId="77777777" w:rsidR="00B90599" w:rsidRPr="00D9749C" w:rsidRDefault="00B90599" w:rsidP="004470F9">
      <w:pPr>
        <w:spacing w:line="240" w:lineRule="auto"/>
        <w:jc w:val="both"/>
        <w:rPr>
          <w:rStyle w:val="Ninguno"/>
          <w:rFonts w:ascii="Arial" w:eastAsia="Arial Unicode MS" w:hAnsi="Arial" w:cs="Arial"/>
          <w:color w:val="0070C0"/>
          <w:u w:color="000000"/>
          <w:bdr w:val="nil"/>
          <w:lang w:eastAsia="es-ES_tradnl"/>
        </w:rPr>
      </w:pPr>
    </w:p>
    <w:sectPr w:rsidR="00B90599" w:rsidRPr="00D9749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6CFC" w14:textId="77777777" w:rsidR="00B26E79" w:rsidRDefault="00B26E79" w:rsidP="0063553D">
      <w:pPr>
        <w:spacing w:after="0" w:line="240" w:lineRule="auto"/>
      </w:pPr>
      <w:r>
        <w:separator/>
      </w:r>
    </w:p>
  </w:endnote>
  <w:endnote w:type="continuationSeparator" w:id="0">
    <w:p w14:paraId="1864B6A2" w14:textId="77777777" w:rsidR="00B26E79" w:rsidRDefault="00B26E79" w:rsidP="0063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 Pro W3">
    <w:altName w:val="MS Mincho"/>
    <w:charset w:val="80"/>
    <w:family w:val="auto"/>
    <w:pitch w:val="variable"/>
    <w:sig w:usb0="00000000" w:usb1="08070000" w:usb2="00000010" w:usb3="00000000" w:csb0="0002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58423"/>
      <w:docPartObj>
        <w:docPartGallery w:val="Page Numbers (Bottom of Page)"/>
        <w:docPartUnique/>
      </w:docPartObj>
    </w:sdtPr>
    <w:sdtContent>
      <w:p w14:paraId="57E184A0" w14:textId="30D961A8" w:rsidR="0063553D" w:rsidRDefault="0063553D" w:rsidP="00D9749C">
        <w:pPr>
          <w:pStyle w:val="Piedepgina"/>
          <w:pBdr>
            <w:top w:val="single" w:sz="4" w:space="1" w:color="auto"/>
          </w:pBdr>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A98D" w14:textId="77777777" w:rsidR="00B26E79" w:rsidRDefault="00B26E79" w:rsidP="0063553D">
      <w:pPr>
        <w:spacing w:after="0" w:line="240" w:lineRule="auto"/>
      </w:pPr>
      <w:r>
        <w:separator/>
      </w:r>
    </w:p>
  </w:footnote>
  <w:footnote w:type="continuationSeparator" w:id="0">
    <w:p w14:paraId="789A610D" w14:textId="77777777" w:rsidR="00B26E79" w:rsidRDefault="00B26E79" w:rsidP="0063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8876" w14:textId="1E0458DA" w:rsidR="0063553D" w:rsidRPr="0063553D" w:rsidRDefault="0063553D" w:rsidP="0063553D">
    <w:pPr>
      <w:pStyle w:val="Encabezado"/>
      <w:jc w:val="center"/>
      <w:rPr>
        <w:rFonts w:ascii="Arial" w:hAnsi="Arial" w:cs="Arial"/>
        <w:lang w:val="es-ES"/>
      </w:rPr>
    </w:pPr>
    <w:r w:rsidRPr="0063553D">
      <w:rPr>
        <w:rFonts w:ascii="Arial" w:hAnsi="Arial" w:cs="Arial"/>
        <w:lang w:val="es-ES"/>
      </w:rPr>
      <w:t xml:space="preserve">______ FONDO COMÚN DE INVERSIÓN PARAKEET </w:t>
    </w:r>
    <w:r w:rsidR="00423B22">
      <w:rPr>
        <w:rFonts w:ascii="Arial" w:hAnsi="Arial" w:cs="Arial"/>
        <w:lang w:val="es-ES"/>
      </w:rPr>
      <w:t>DINAMICO</w:t>
    </w:r>
    <w:r w:rsidRPr="0063553D">
      <w:rPr>
        <w:rFonts w:ascii="Arial" w:hAnsi="Arial" w:cs="Arial"/>
        <w:lang w:val="es-ES"/>
      </w:rPr>
      <w:t xml:space="preserve"> </w:t>
    </w:r>
    <w:r w:rsidR="00140AE8">
      <w:rPr>
        <w:rFonts w:ascii="Arial" w:hAnsi="Arial" w:cs="Arial"/>
        <w:lang w:val="es-ES"/>
      </w:rPr>
      <w:t>II</w:t>
    </w:r>
    <w:r w:rsidRPr="0063553D">
      <w:rPr>
        <w:rFonts w:ascii="Arial" w:hAnsi="Arial" w:cs="Arial"/>
        <w:lang w:val="es-ES"/>
      </w:rPr>
      <w:t>______</w:t>
    </w:r>
  </w:p>
  <w:p w14:paraId="50A74120" w14:textId="6A89F754" w:rsidR="0063553D" w:rsidRDefault="00796B02" w:rsidP="0063553D">
    <w:pPr>
      <w:pStyle w:val="Encabezado"/>
      <w:jc w:val="center"/>
      <w:rPr>
        <w:rFonts w:ascii="Arial" w:hAnsi="Arial" w:cs="Arial"/>
        <w:lang w:val="es-ES"/>
      </w:rPr>
    </w:pPr>
    <w:r>
      <w:rPr>
        <w:rFonts w:ascii="Arial" w:hAnsi="Arial" w:cs="Arial"/>
        <w:lang w:val="es-ES"/>
      </w:rPr>
      <w:t>ADENDA AL REGLAMENTO DE GESTION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6CD"/>
    <w:multiLevelType w:val="multilevel"/>
    <w:tmpl w:val="0FFA2E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D83288"/>
    <w:multiLevelType w:val="multilevel"/>
    <w:tmpl w:val="BC080304"/>
    <w:lvl w:ilvl="0">
      <w:start w:val="2"/>
      <w:numFmt w:val="decimal"/>
      <w:lvlText w:val="%1"/>
      <w:lvlJc w:val="left"/>
      <w:pPr>
        <w:ind w:left="360" w:hanging="360"/>
      </w:pPr>
      <w:rPr>
        <w:rFonts w:hint="default"/>
      </w:rPr>
    </w:lvl>
    <w:lvl w:ilvl="1">
      <w:start w:val="4"/>
      <w:numFmt w:val="decimal"/>
      <w:lvlText w:val="%1.%2"/>
      <w:lvlJc w:val="left"/>
      <w:pPr>
        <w:ind w:left="856" w:hanging="360"/>
      </w:pPr>
      <w:rPr>
        <w:rFonts w:hint="default"/>
        <w:b/>
        <w:bCs/>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4704EB8"/>
    <w:multiLevelType w:val="hybridMultilevel"/>
    <w:tmpl w:val="5FF80D28"/>
    <w:lvl w:ilvl="0" w:tplc="F60CD1D0">
      <w:start w:val="1"/>
      <w:numFmt w:val="decimal"/>
      <w:lvlText w:val="%1."/>
      <w:lvlJc w:val="left"/>
      <w:pPr>
        <w:ind w:left="102" w:hanging="399"/>
      </w:pPr>
      <w:rPr>
        <w:rFonts w:ascii="Times New Roman" w:eastAsia="Times New Roman" w:hAnsi="Times New Roman" w:cs="Times New Roman" w:hint="default"/>
        <w:b/>
        <w:bCs/>
        <w:i w:val="0"/>
        <w:iCs w:val="0"/>
        <w:spacing w:val="0"/>
        <w:w w:val="100"/>
        <w:sz w:val="24"/>
        <w:szCs w:val="24"/>
        <w:lang w:val="es-ES" w:eastAsia="en-US" w:bidi="ar-SA"/>
      </w:rPr>
    </w:lvl>
    <w:lvl w:ilvl="1" w:tplc="CE76262E">
      <w:numFmt w:val="bullet"/>
      <w:lvlText w:val="•"/>
      <w:lvlJc w:val="left"/>
      <w:pPr>
        <w:ind w:left="996" w:hanging="399"/>
      </w:pPr>
      <w:rPr>
        <w:rFonts w:hint="default"/>
        <w:lang w:val="es-ES" w:eastAsia="en-US" w:bidi="ar-SA"/>
      </w:rPr>
    </w:lvl>
    <w:lvl w:ilvl="2" w:tplc="052CD9DA">
      <w:numFmt w:val="bullet"/>
      <w:lvlText w:val="•"/>
      <w:lvlJc w:val="left"/>
      <w:pPr>
        <w:ind w:left="1892" w:hanging="399"/>
      </w:pPr>
      <w:rPr>
        <w:rFonts w:hint="default"/>
        <w:lang w:val="es-ES" w:eastAsia="en-US" w:bidi="ar-SA"/>
      </w:rPr>
    </w:lvl>
    <w:lvl w:ilvl="3" w:tplc="3702D67A">
      <w:numFmt w:val="bullet"/>
      <w:lvlText w:val="•"/>
      <w:lvlJc w:val="left"/>
      <w:pPr>
        <w:ind w:left="2788" w:hanging="399"/>
      </w:pPr>
      <w:rPr>
        <w:rFonts w:hint="default"/>
        <w:lang w:val="es-ES" w:eastAsia="en-US" w:bidi="ar-SA"/>
      </w:rPr>
    </w:lvl>
    <w:lvl w:ilvl="4" w:tplc="AA8E8DAA">
      <w:numFmt w:val="bullet"/>
      <w:lvlText w:val="•"/>
      <w:lvlJc w:val="left"/>
      <w:pPr>
        <w:ind w:left="3684" w:hanging="399"/>
      </w:pPr>
      <w:rPr>
        <w:rFonts w:hint="default"/>
        <w:lang w:val="es-ES" w:eastAsia="en-US" w:bidi="ar-SA"/>
      </w:rPr>
    </w:lvl>
    <w:lvl w:ilvl="5" w:tplc="2C32D1EC">
      <w:numFmt w:val="bullet"/>
      <w:lvlText w:val="•"/>
      <w:lvlJc w:val="left"/>
      <w:pPr>
        <w:ind w:left="4580" w:hanging="399"/>
      </w:pPr>
      <w:rPr>
        <w:rFonts w:hint="default"/>
        <w:lang w:val="es-ES" w:eastAsia="en-US" w:bidi="ar-SA"/>
      </w:rPr>
    </w:lvl>
    <w:lvl w:ilvl="6" w:tplc="FDA66FF8">
      <w:numFmt w:val="bullet"/>
      <w:lvlText w:val="•"/>
      <w:lvlJc w:val="left"/>
      <w:pPr>
        <w:ind w:left="5476" w:hanging="399"/>
      </w:pPr>
      <w:rPr>
        <w:rFonts w:hint="default"/>
        <w:lang w:val="es-ES" w:eastAsia="en-US" w:bidi="ar-SA"/>
      </w:rPr>
    </w:lvl>
    <w:lvl w:ilvl="7" w:tplc="D60E8EB6">
      <w:numFmt w:val="bullet"/>
      <w:lvlText w:val="•"/>
      <w:lvlJc w:val="left"/>
      <w:pPr>
        <w:ind w:left="6372" w:hanging="399"/>
      </w:pPr>
      <w:rPr>
        <w:rFonts w:hint="default"/>
        <w:lang w:val="es-ES" w:eastAsia="en-US" w:bidi="ar-SA"/>
      </w:rPr>
    </w:lvl>
    <w:lvl w:ilvl="8" w:tplc="503462E6">
      <w:numFmt w:val="bullet"/>
      <w:lvlText w:val="•"/>
      <w:lvlJc w:val="left"/>
      <w:pPr>
        <w:ind w:left="7268" w:hanging="399"/>
      </w:pPr>
      <w:rPr>
        <w:rFonts w:hint="default"/>
        <w:lang w:val="es-ES" w:eastAsia="en-US" w:bidi="ar-SA"/>
      </w:rPr>
    </w:lvl>
  </w:abstractNum>
  <w:abstractNum w:abstractNumId="3" w15:restartNumberingAfterBreak="0">
    <w:nsid w:val="1731658E"/>
    <w:multiLevelType w:val="multilevel"/>
    <w:tmpl w:val="31B2D630"/>
    <w:lvl w:ilvl="0">
      <w:start w:val="1"/>
      <w:numFmt w:val="decimal"/>
      <w:lvlText w:val="%1."/>
      <w:lvlJc w:val="left"/>
      <w:pPr>
        <w:ind w:left="102" w:hanging="399"/>
      </w:pPr>
      <w:rPr>
        <w:rFonts w:ascii="Arial" w:eastAsia="Times New Roman" w:hAnsi="Arial" w:cs="Arial" w:hint="default"/>
        <w:b/>
        <w:i w:val="0"/>
        <w:sz w:val="24"/>
        <w:szCs w:val="24"/>
      </w:rPr>
    </w:lvl>
    <w:lvl w:ilvl="1">
      <w:numFmt w:val="bullet"/>
      <w:lvlText w:val="•"/>
      <w:lvlJc w:val="left"/>
      <w:pPr>
        <w:ind w:left="996" w:hanging="399"/>
      </w:pPr>
    </w:lvl>
    <w:lvl w:ilvl="2">
      <w:numFmt w:val="bullet"/>
      <w:lvlText w:val="•"/>
      <w:lvlJc w:val="left"/>
      <w:pPr>
        <w:ind w:left="1892" w:hanging="399"/>
      </w:pPr>
    </w:lvl>
    <w:lvl w:ilvl="3">
      <w:numFmt w:val="bullet"/>
      <w:lvlText w:val="•"/>
      <w:lvlJc w:val="left"/>
      <w:pPr>
        <w:ind w:left="2788" w:hanging="399"/>
      </w:pPr>
    </w:lvl>
    <w:lvl w:ilvl="4">
      <w:numFmt w:val="bullet"/>
      <w:lvlText w:val="•"/>
      <w:lvlJc w:val="left"/>
      <w:pPr>
        <w:ind w:left="3684" w:hanging="399"/>
      </w:pPr>
    </w:lvl>
    <w:lvl w:ilvl="5">
      <w:numFmt w:val="bullet"/>
      <w:lvlText w:val="•"/>
      <w:lvlJc w:val="left"/>
      <w:pPr>
        <w:ind w:left="4580" w:hanging="399"/>
      </w:pPr>
    </w:lvl>
    <w:lvl w:ilvl="6">
      <w:numFmt w:val="bullet"/>
      <w:lvlText w:val="•"/>
      <w:lvlJc w:val="left"/>
      <w:pPr>
        <w:ind w:left="5476" w:hanging="399"/>
      </w:pPr>
    </w:lvl>
    <w:lvl w:ilvl="7">
      <w:numFmt w:val="bullet"/>
      <w:lvlText w:val="•"/>
      <w:lvlJc w:val="left"/>
      <w:pPr>
        <w:ind w:left="6372" w:hanging="398"/>
      </w:pPr>
    </w:lvl>
    <w:lvl w:ilvl="8">
      <w:numFmt w:val="bullet"/>
      <w:lvlText w:val="•"/>
      <w:lvlJc w:val="left"/>
      <w:pPr>
        <w:ind w:left="7268" w:hanging="399"/>
      </w:pPr>
    </w:lvl>
  </w:abstractNum>
  <w:abstractNum w:abstractNumId="4" w15:restartNumberingAfterBreak="0">
    <w:nsid w:val="1CF2322A"/>
    <w:multiLevelType w:val="multilevel"/>
    <w:tmpl w:val="B25E419C"/>
    <w:lvl w:ilvl="0">
      <w:start w:val="1"/>
      <w:numFmt w:val="decimal"/>
      <w:lvlText w:val="%1."/>
      <w:lvlJc w:val="left"/>
      <w:pPr>
        <w:ind w:left="102" w:hanging="317"/>
      </w:pPr>
      <w:rPr>
        <w:rFonts w:ascii="Arial" w:eastAsia="Times New Roman" w:hAnsi="Arial" w:cs="Arial" w:hint="default"/>
        <w:b/>
        <w:i w:val="0"/>
        <w:sz w:val="24"/>
        <w:szCs w:val="24"/>
      </w:rPr>
    </w:lvl>
    <w:lvl w:ilvl="1">
      <w:numFmt w:val="bullet"/>
      <w:lvlText w:val="•"/>
      <w:lvlJc w:val="left"/>
      <w:pPr>
        <w:ind w:left="996" w:hanging="317"/>
      </w:pPr>
    </w:lvl>
    <w:lvl w:ilvl="2">
      <w:numFmt w:val="bullet"/>
      <w:lvlText w:val="•"/>
      <w:lvlJc w:val="left"/>
      <w:pPr>
        <w:ind w:left="1892" w:hanging="317"/>
      </w:pPr>
    </w:lvl>
    <w:lvl w:ilvl="3">
      <w:numFmt w:val="bullet"/>
      <w:lvlText w:val="•"/>
      <w:lvlJc w:val="left"/>
      <w:pPr>
        <w:ind w:left="2788" w:hanging="317"/>
      </w:pPr>
    </w:lvl>
    <w:lvl w:ilvl="4">
      <w:numFmt w:val="bullet"/>
      <w:lvlText w:val="•"/>
      <w:lvlJc w:val="left"/>
      <w:pPr>
        <w:ind w:left="3684" w:hanging="317"/>
      </w:pPr>
    </w:lvl>
    <w:lvl w:ilvl="5">
      <w:numFmt w:val="bullet"/>
      <w:lvlText w:val="•"/>
      <w:lvlJc w:val="left"/>
      <w:pPr>
        <w:ind w:left="4580" w:hanging="317"/>
      </w:pPr>
    </w:lvl>
    <w:lvl w:ilvl="6">
      <w:numFmt w:val="bullet"/>
      <w:lvlText w:val="•"/>
      <w:lvlJc w:val="left"/>
      <w:pPr>
        <w:ind w:left="5476" w:hanging="317"/>
      </w:pPr>
    </w:lvl>
    <w:lvl w:ilvl="7">
      <w:numFmt w:val="bullet"/>
      <w:lvlText w:val="•"/>
      <w:lvlJc w:val="left"/>
      <w:pPr>
        <w:ind w:left="6372" w:hanging="317"/>
      </w:pPr>
    </w:lvl>
    <w:lvl w:ilvl="8">
      <w:numFmt w:val="bullet"/>
      <w:lvlText w:val="•"/>
      <w:lvlJc w:val="left"/>
      <w:pPr>
        <w:ind w:left="7268" w:hanging="317"/>
      </w:pPr>
    </w:lvl>
  </w:abstractNum>
  <w:abstractNum w:abstractNumId="5" w15:restartNumberingAfterBreak="0">
    <w:nsid w:val="1F90021C"/>
    <w:multiLevelType w:val="multilevel"/>
    <w:tmpl w:val="895AC9CC"/>
    <w:lvl w:ilvl="0">
      <w:start w:val="2"/>
      <w:numFmt w:val="decimal"/>
      <w:lvlText w:val="%1."/>
      <w:lvlJc w:val="left"/>
      <w:pPr>
        <w:ind w:left="450" w:hanging="450"/>
      </w:pPr>
      <w:rPr>
        <w:rFonts w:eastAsia="Book Antiqua" w:cs="Book Antiqua" w:hint="default"/>
        <w:color w:val="000000"/>
        <w:w w:val="101"/>
      </w:rPr>
    </w:lvl>
    <w:lvl w:ilvl="1">
      <w:start w:val="1"/>
      <w:numFmt w:val="decimal"/>
      <w:lvlText w:val="%1.%2."/>
      <w:lvlJc w:val="left"/>
      <w:pPr>
        <w:ind w:left="450" w:hanging="450"/>
      </w:pPr>
      <w:rPr>
        <w:rFonts w:eastAsia="Book Antiqua" w:cs="Book Antiqua" w:hint="default"/>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6" w15:restartNumberingAfterBreak="0">
    <w:nsid w:val="210506BE"/>
    <w:multiLevelType w:val="multilevel"/>
    <w:tmpl w:val="8B2EF0F2"/>
    <w:lvl w:ilvl="0">
      <w:start w:val="11"/>
      <w:numFmt w:val="decimal"/>
      <w:lvlText w:val="%1"/>
      <w:lvlJc w:val="left"/>
      <w:pPr>
        <w:ind w:left="405" w:hanging="405"/>
      </w:pPr>
      <w:rPr>
        <w:rFonts w:hint="default"/>
      </w:rPr>
    </w:lvl>
    <w:lvl w:ilvl="1">
      <w:start w:val="1"/>
      <w:numFmt w:val="decimal"/>
      <w:lvlText w:val="%1.%2"/>
      <w:lvlJc w:val="left"/>
      <w:pPr>
        <w:ind w:left="-77" w:hanging="405"/>
      </w:pPr>
      <w:rPr>
        <w:rFonts w:hint="default"/>
      </w:rPr>
    </w:lvl>
    <w:lvl w:ilvl="2">
      <w:start w:val="1"/>
      <w:numFmt w:val="decimal"/>
      <w:lvlText w:val="%1.%2.%3"/>
      <w:lvlJc w:val="left"/>
      <w:pPr>
        <w:ind w:left="-24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848"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934" w:hanging="1440"/>
      </w:pPr>
      <w:rPr>
        <w:rFonts w:hint="default"/>
      </w:rPr>
    </w:lvl>
    <w:lvl w:ilvl="8">
      <w:start w:val="1"/>
      <w:numFmt w:val="decimal"/>
      <w:lvlText w:val="%1.%2.%3.%4.%5.%6.%7.%8.%9"/>
      <w:lvlJc w:val="left"/>
      <w:pPr>
        <w:ind w:left="-2056" w:hanging="1800"/>
      </w:pPr>
      <w:rPr>
        <w:rFonts w:hint="default"/>
      </w:rPr>
    </w:lvl>
  </w:abstractNum>
  <w:abstractNum w:abstractNumId="7" w15:restartNumberingAfterBreak="0">
    <w:nsid w:val="21C07412"/>
    <w:multiLevelType w:val="multilevel"/>
    <w:tmpl w:val="06FEB5B4"/>
    <w:lvl w:ilvl="0">
      <w:start w:val="1"/>
      <w:numFmt w:val="lowerRoman"/>
      <w:lvlText w:val="(%1)"/>
      <w:lvlJc w:val="left"/>
      <w:pPr>
        <w:ind w:left="102" w:hanging="331"/>
      </w:pPr>
      <w:rPr>
        <w:rFonts w:ascii="Arial" w:eastAsia="Times New Roman" w:hAnsi="Arial" w:cs="Arial" w:hint="default"/>
        <w:b w:val="0"/>
        <w:i w:val="0"/>
        <w:sz w:val="24"/>
        <w:szCs w:val="24"/>
      </w:rPr>
    </w:lvl>
    <w:lvl w:ilvl="1">
      <w:numFmt w:val="bullet"/>
      <w:lvlText w:val="•"/>
      <w:lvlJc w:val="left"/>
      <w:pPr>
        <w:ind w:left="996" w:hanging="331"/>
      </w:pPr>
    </w:lvl>
    <w:lvl w:ilvl="2">
      <w:numFmt w:val="bullet"/>
      <w:lvlText w:val="•"/>
      <w:lvlJc w:val="left"/>
      <w:pPr>
        <w:ind w:left="1892" w:hanging="331"/>
      </w:pPr>
    </w:lvl>
    <w:lvl w:ilvl="3">
      <w:numFmt w:val="bullet"/>
      <w:lvlText w:val="•"/>
      <w:lvlJc w:val="left"/>
      <w:pPr>
        <w:ind w:left="2788" w:hanging="331"/>
      </w:pPr>
    </w:lvl>
    <w:lvl w:ilvl="4">
      <w:numFmt w:val="bullet"/>
      <w:lvlText w:val="•"/>
      <w:lvlJc w:val="left"/>
      <w:pPr>
        <w:ind w:left="3684" w:hanging="331"/>
      </w:pPr>
    </w:lvl>
    <w:lvl w:ilvl="5">
      <w:numFmt w:val="bullet"/>
      <w:lvlText w:val="•"/>
      <w:lvlJc w:val="left"/>
      <w:pPr>
        <w:ind w:left="4580" w:hanging="331"/>
      </w:pPr>
    </w:lvl>
    <w:lvl w:ilvl="6">
      <w:numFmt w:val="bullet"/>
      <w:lvlText w:val="•"/>
      <w:lvlJc w:val="left"/>
      <w:pPr>
        <w:ind w:left="5476" w:hanging="331"/>
      </w:pPr>
    </w:lvl>
    <w:lvl w:ilvl="7">
      <w:numFmt w:val="bullet"/>
      <w:lvlText w:val="•"/>
      <w:lvlJc w:val="left"/>
      <w:pPr>
        <w:ind w:left="6372" w:hanging="331"/>
      </w:pPr>
    </w:lvl>
    <w:lvl w:ilvl="8">
      <w:numFmt w:val="bullet"/>
      <w:lvlText w:val="•"/>
      <w:lvlJc w:val="left"/>
      <w:pPr>
        <w:ind w:left="7268" w:hanging="331"/>
      </w:pPr>
    </w:lvl>
  </w:abstractNum>
  <w:abstractNum w:abstractNumId="8" w15:restartNumberingAfterBreak="0">
    <w:nsid w:val="27A519F9"/>
    <w:multiLevelType w:val="multilevel"/>
    <w:tmpl w:val="F95AA3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E66DFD"/>
    <w:multiLevelType w:val="multilevel"/>
    <w:tmpl w:val="977C193A"/>
    <w:lvl w:ilvl="0">
      <w:start w:val="13"/>
      <w:numFmt w:val="decimal"/>
      <w:lvlText w:val="%1"/>
      <w:lvlJc w:val="left"/>
      <w:pPr>
        <w:ind w:left="102" w:hanging="584"/>
      </w:pPr>
      <w:rPr>
        <w:rFonts w:hint="default"/>
        <w:lang w:val="es-ES" w:eastAsia="en-US" w:bidi="ar-SA"/>
      </w:rPr>
    </w:lvl>
    <w:lvl w:ilvl="1">
      <w:start w:val="1"/>
      <w:numFmt w:val="decimal"/>
      <w:lvlText w:val="%1.%2."/>
      <w:lvlJc w:val="left"/>
      <w:pPr>
        <w:ind w:left="102" w:hanging="584"/>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1892" w:hanging="584"/>
      </w:pPr>
      <w:rPr>
        <w:rFonts w:hint="default"/>
        <w:lang w:val="es-ES" w:eastAsia="en-US" w:bidi="ar-SA"/>
      </w:rPr>
    </w:lvl>
    <w:lvl w:ilvl="3">
      <w:numFmt w:val="bullet"/>
      <w:lvlText w:val="•"/>
      <w:lvlJc w:val="left"/>
      <w:pPr>
        <w:ind w:left="2788" w:hanging="584"/>
      </w:pPr>
      <w:rPr>
        <w:rFonts w:hint="default"/>
        <w:lang w:val="es-ES" w:eastAsia="en-US" w:bidi="ar-SA"/>
      </w:rPr>
    </w:lvl>
    <w:lvl w:ilvl="4">
      <w:numFmt w:val="bullet"/>
      <w:lvlText w:val="•"/>
      <w:lvlJc w:val="left"/>
      <w:pPr>
        <w:ind w:left="3684" w:hanging="584"/>
      </w:pPr>
      <w:rPr>
        <w:rFonts w:hint="default"/>
        <w:lang w:val="es-ES" w:eastAsia="en-US" w:bidi="ar-SA"/>
      </w:rPr>
    </w:lvl>
    <w:lvl w:ilvl="5">
      <w:numFmt w:val="bullet"/>
      <w:lvlText w:val="•"/>
      <w:lvlJc w:val="left"/>
      <w:pPr>
        <w:ind w:left="4580" w:hanging="584"/>
      </w:pPr>
      <w:rPr>
        <w:rFonts w:hint="default"/>
        <w:lang w:val="es-ES" w:eastAsia="en-US" w:bidi="ar-SA"/>
      </w:rPr>
    </w:lvl>
    <w:lvl w:ilvl="6">
      <w:numFmt w:val="bullet"/>
      <w:lvlText w:val="•"/>
      <w:lvlJc w:val="left"/>
      <w:pPr>
        <w:ind w:left="5476" w:hanging="584"/>
      </w:pPr>
      <w:rPr>
        <w:rFonts w:hint="default"/>
        <w:lang w:val="es-ES" w:eastAsia="en-US" w:bidi="ar-SA"/>
      </w:rPr>
    </w:lvl>
    <w:lvl w:ilvl="7">
      <w:numFmt w:val="bullet"/>
      <w:lvlText w:val="•"/>
      <w:lvlJc w:val="left"/>
      <w:pPr>
        <w:ind w:left="6372" w:hanging="584"/>
      </w:pPr>
      <w:rPr>
        <w:rFonts w:hint="default"/>
        <w:lang w:val="es-ES" w:eastAsia="en-US" w:bidi="ar-SA"/>
      </w:rPr>
    </w:lvl>
    <w:lvl w:ilvl="8">
      <w:numFmt w:val="bullet"/>
      <w:lvlText w:val="•"/>
      <w:lvlJc w:val="left"/>
      <w:pPr>
        <w:ind w:left="7268" w:hanging="584"/>
      </w:pPr>
      <w:rPr>
        <w:rFonts w:hint="default"/>
        <w:lang w:val="es-ES" w:eastAsia="en-US" w:bidi="ar-SA"/>
      </w:rPr>
    </w:lvl>
  </w:abstractNum>
  <w:abstractNum w:abstractNumId="10" w15:restartNumberingAfterBreak="0">
    <w:nsid w:val="31FA7681"/>
    <w:multiLevelType w:val="multilevel"/>
    <w:tmpl w:val="00EA7C36"/>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39733238"/>
    <w:multiLevelType w:val="hybridMultilevel"/>
    <w:tmpl w:val="FFFFFFFF"/>
    <w:lvl w:ilvl="0" w:tplc="CE6EFCF0">
      <w:start w:val="8"/>
      <w:numFmt w:val="decimal"/>
      <w:lvlText w:val="%1."/>
      <w:lvlJc w:val="left"/>
      <w:pPr>
        <w:ind w:left="186" w:hanging="360"/>
      </w:pPr>
      <w:rPr>
        <w:rFonts w:eastAsia="Times New Roman" w:cs="Times New Roman" w:hint="default"/>
        <w:b/>
      </w:rPr>
    </w:lvl>
    <w:lvl w:ilvl="1" w:tplc="580A0019" w:tentative="1">
      <w:start w:val="1"/>
      <w:numFmt w:val="lowerLetter"/>
      <w:lvlText w:val="%2."/>
      <w:lvlJc w:val="left"/>
      <w:pPr>
        <w:ind w:left="906" w:hanging="360"/>
      </w:pPr>
      <w:rPr>
        <w:rFonts w:cs="Times New Roman"/>
      </w:rPr>
    </w:lvl>
    <w:lvl w:ilvl="2" w:tplc="580A001B" w:tentative="1">
      <w:start w:val="1"/>
      <w:numFmt w:val="lowerRoman"/>
      <w:lvlText w:val="%3."/>
      <w:lvlJc w:val="right"/>
      <w:pPr>
        <w:ind w:left="1626" w:hanging="180"/>
      </w:pPr>
      <w:rPr>
        <w:rFonts w:cs="Times New Roman"/>
      </w:rPr>
    </w:lvl>
    <w:lvl w:ilvl="3" w:tplc="580A000F" w:tentative="1">
      <w:start w:val="1"/>
      <w:numFmt w:val="decimal"/>
      <w:lvlText w:val="%4."/>
      <w:lvlJc w:val="left"/>
      <w:pPr>
        <w:ind w:left="2346" w:hanging="360"/>
      </w:pPr>
      <w:rPr>
        <w:rFonts w:cs="Times New Roman"/>
      </w:rPr>
    </w:lvl>
    <w:lvl w:ilvl="4" w:tplc="580A0019" w:tentative="1">
      <w:start w:val="1"/>
      <w:numFmt w:val="lowerLetter"/>
      <w:lvlText w:val="%5."/>
      <w:lvlJc w:val="left"/>
      <w:pPr>
        <w:ind w:left="3066" w:hanging="360"/>
      </w:pPr>
      <w:rPr>
        <w:rFonts w:cs="Times New Roman"/>
      </w:rPr>
    </w:lvl>
    <w:lvl w:ilvl="5" w:tplc="580A001B" w:tentative="1">
      <w:start w:val="1"/>
      <w:numFmt w:val="lowerRoman"/>
      <w:lvlText w:val="%6."/>
      <w:lvlJc w:val="right"/>
      <w:pPr>
        <w:ind w:left="3786" w:hanging="180"/>
      </w:pPr>
      <w:rPr>
        <w:rFonts w:cs="Times New Roman"/>
      </w:rPr>
    </w:lvl>
    <w:lvl w:ilvl="6" w:tplc="580A000F" w:tentative="1">
      <w:start w:val="1"/>
      <w:numFmt w:val="decimal"/>
      <w:lvlText w:val="%7."/>
      <w:lvlJc w:val="left"/>
      <w:pPr>
        <w:ind w:left="4506" w:hanging="360"/>
      </w:pPr>
      <w:rPr>
        <w:rFonts w:cs="Times New Roman"/>
      </w:rPr>
    </w:lvl>
    <w:lvl w:ilvl="7" w:tplc="580A0019" w:tentative="1">
      <w:start w:val="1"/>
      <w:numFmt w:val="lowerLetter"/>
      <w:lvlText w:val="%8."/>
      <w:lvlJc w:val="left"/>
      <w:pPr>
        <w:ind w:left="5226" w:hanging="360"/>
      </w:pPr>
      <w:rPr>
        <w:rFonts w:cs="Times New Roman"/>
      </w:rPr>
    </w:lvl>
    <w:lvl w:ilvl="8" w:tplc="580A001B" w:tentative="1">
      <w:start w:val="1"/>
      <w:numFmt w:val="lowerRoman"/>
      <w:lvlText w:val="%9."/>
      <w:lvlJc w:val="right"/>
      <w:pPr>
        <w:ind w:left="5946" w:hanging="180"/>
      </w:pPr>
      <w:rPr>
        <w:rFonts w:cs="Times New Roman"/>
      </w:rPr>
    </w:lvl>
  </w:abstractNum>
  <w:abstractNum w:abstractNumId="12" w15:restartNumberingAfterBreak="0">
    <w:nsid w:val="43037C3E"/>
    <w:multiLevelType w:val="multilevel"/>
    <w:tmpl w:val="62A846A4"/>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3" w15:restartNumberingAfterBreak="0">
    <w:nsid w:val="461734CA"/>
    <w:multiLevelType w:val="hybridMultilevel"/>
    <w:tmpl w:val="DBFCDEB4"/>
    <w:lvl w:ilvl="0" w:tplc="56F8E052">
      <w:start w:val="1"/>
      <w:numFmt w:val="decimal"/>
      <w:lvlText w:val="%1."/>
      <w:lvlJc w:val="left"/>
      <w:pPr>
        <w:ind w:left="102" w:hanging="317"/>
      </w:pPr>
      <w:rPr>
        <w:rFonts w:ascii="Times New Roman" w:eastAsia="Times New Roman" w:hAnsi="Times New Roman" w:cs="Times New Roman" w:hint="default"/>
        <w:b/>
        <w:bCs/>
        <w:i w:val="0"/>
        <w:iCs w:val="0"/>
        <w:spacing w:val="0"/>
        <w:w w:val="100"/>
        <w:sz w:val="24"/>
        <w:szCs w:val="24"/>
        <w:lang w:val="es-ES" w:eastAsia="en-US" w:bidi="ar-SA"/>
      </w:rPr>
    </w:lvl>
    <w:lvl w:ilvl="1" w:tplc="62B40A60">
      <w:numFmt w:val="bullet"/>
      <w:lvlText w:val="•"/>
      <w:lvlJc w:val="left"/>
      <w:pPr>
        <w:ind w:left="996" w:hanging="317"/>
      </w:pPr>
      <w:rPr>
        <w:rFonts w:hint="default"/>
        <w:lang w:val="es-ES" w:eastAsia="en-US" w:bidi="ar-SA"/>
      </w:rPr>
    </w:lvl>
    <w:lvl w:ilvl="2" w:tplc="71B2156A">
      <w:numFmt w:val="bullet"/>
      <w:lvlText w:val="•"/>
      <w:lvlJc w:val="left"/>
      <w:pPr>
        <w:ind w:left="1892" w:hanging="317"/>
      </w:pPr>
      <w:rPr>
        <w:rFonts w:hint="default"/>
        <w:lang w:val="es-ES" w:eastAsia="en-US" w:bidi="ar-SA"/>
      </w:rPr>
    </w:lvl>
    <w:lvl w:ilvl="3" w:tplc="07D6FBA0">
      <w:numFmt w:val="bullet"/>
      <w:lvlText w:val="•"/>
      <w:lvlJc w:val="left"/>
      <w:pPr>
        <w:ind w:left="2788" w:hanging="317"/>
      </w:pPr>
      <w:rPr>
        <w:rFonts w:hint="default"/>
        <w:lang w:val="es-ES" w:eastAsia="en-US" w:bidi="ar-SA"/>
      </w:rPr>
    </w:lvl>
    <w:lvl w:ilvl="4" w:tplc="B9B25B70">
      <w:numFmt w:val="bullet"/>
      <w:lvlText w:val="•"/>
      <w:lvlJc w:val="left"/>
      <w:pPr>
        <w:ind w:left="3684" w:hanging="317"/>
      </w:pPr>
      <w:rPr>
        <w:rFonts w:hint="default"/>
        <w:lang w:val="es-ES" w:eastAsia="en-US" w:bidi="ar-SA"/>
      </w:rPr>
    </w:lvl>
    <w:lvl w:ilvl="5" w:tplc="42C010B4">
      <w:numFmt w:val="bullet"/>
      <w:lvlText w:val="•"/>
      <w:lvlJc w:val="left"/>
      <w:pPr>
        <w:ind w:left="4580" w:hanging="317"/>
      </w:pPr>
      <w:rPr>
        <w:rFonts w:hint="default"/>
        <w:lang w:val="es-ES" w:eastAsia="en-US" w:bidi="ar-SA"/>
      </w:rPr>
    </w:lvl>
    <w:lvl w:ilvl="6" w:tplc="2E68ACF6">
      <w:numFmt w:val="bullet"/>
      <w:lvlText w:val="•"/>
      <w:lvlJc w:val="left"/>
      <w:pPr>
        <w:ind w:left="5476" w:hanging="317"/>
      </w:pPr>
      <w:rPr>
        <w:rFonts w:hint="default"/>
        <w:lang w:val="es-ES" w:eastAsia="en-US" w:bidi="ar-SA"/>
      </w:rPr>
    </w:lvl>
    <w:lvl w:ilvl="7" w:tplc="D5CEBA64">
      <w:numFmt w:val="bullet"/>
      <w:lvlText w:val="•"/>
      <w:lvlJc w:val="left"/>
      <w:pPr>
        <w:ind w:left="6372" w:hanging="317"/>
      </w:pPr>
      <w:rPr>
        <w:rFonts w:hint="default"/>
        <w:lang w:val="es-ES" w:eastAsia="en-US" w:bidi="ar-SA"/>
      </w:rPr>
    </w:lvl>
    <w:lvl w:ilvl="8" w:tplc="3C4458E2">
      <w:numFmt w:val="bullet"/>
      <w:lvlText w:val="•"/>
      <w:lvlJc w:val="left"/>
      <w:pPr>
        <w:ind w:left="7268" w:hanging="317"/>
      </w:pPr>
      <w:rPr>
        <w:rFonts w:hint="default"/>
        <w:lang w:val="es-ES" w:eastAsia="en-US" w:bidi="ar-SA"/>
      </w:rPr>
    </w:lvl>
  </w:abstractNum>
  <w:abstractNum w:abstractNumId="14" w15:restartNumberingAfterBreak="0">
    <w:nsid w:val="49114E47"/>
    <w:multiLevelType w:val="multilevel"/>
    <w:tmpl w:val="3320BD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5D3DA1"/>
    <w:multiLevelType w:val="multilevel"/>
    <w:tmpl w:val="DF16DF7E"/>
    <w:lvl w:ilvl="0">
      <w:start w:val="1"/>
      <w:numFmt w:val="lowerLetter"/>
      <w:lvlText w:val="%1)"/>
      <w:lvlJc w:val="left"/>
      <w:pPr>
        <w:ind w:left="1234" w:hanging="285"/>
      </w:pPr>
      <w:rPr>
        <w:rFonts w:ascii="Arial" w:eastAsia="Times New Roman" w:hAnsi="Arial" w:cs="Arial" w:hint="default"/>
        <w:b w:val="0"/>
        <w:i w:val="0"/>
        <w:sz w:val="24"/>
        <w:szCs w:val="24"/>
      </w:rPr>
    </w:lvl>
    <w:lvl w:ilvl="1">
      <w:numFmt w:val="bullet"/>
      <w:lvlText w:val="•"/>
      <w:lvlJc w:val="left"/>
      <w:pPr>
        <w:ind w:left="2022" w:hanging="286"/>
      </w:pPr>
    </w:lvl>
    <w:lvl w:ilvl="2">
      <w:numFmt w:val="bullet"/>
      <w:lvlText w:val="•"/>
      <w:lvlJc w:val="left"/>
      <w:pPr>
        <w:ind w:left="2804" w:hanging="286"/>
      </w:pPr>
    </w:lvl>
    <w:lvl w:ilvl="3">
      <w:numFmt w:val="bullet"/>
      <w:lvlText w:val="•"/>
      <w:lvlJc w:val="left"/>
      <w:pPr>
        <w:ind w:left="3586" w:hanging="286"/>
      </w:pPr>
    </w:lvl>
    <w:lvl w:ilvl="4">
      <w:numFmt w:val="bullet"/>
      <w:lvlText w:val="•"/>
      <w:lvlJc w:val="left"/>
      <w:pPr>
        <w:ind w:left="4368" w:hanging="286"/>
      </w:pPr>
    </w:lvl>
    <w:lvl w:ilvl="5">
      <w:numFmt w:val="bullet"/>
      <w:lvlText w:val="•"/>
      <w:lvlJc w:val="left"/>
      <w:pPr>
        <w:ind w:left="5150" w:hanging="286"/>
      </w:pPr>
    </w:lvl>
    <w:lvl w:ilvl="6">
      <w:numFmt w:val="bullet"/>
      <w:lvlText w:val="•"/>
      <w:lvlJc w:val="left"/>
      <w:pPr>
        <w:ind w:left="5932" w:hanging="286"/>
      </w:pPr>
    </w:lvl>
    <w:lvl w:ilvl="7">
      <w:numFmt w:val="bullet"/>
      <w:lvlText w:val="•"/>
      <w:lvlJc w:val="left"/>
      <w:pPr>
        <w:ind w:left="6714" w:hanging="286"/>
      </w:pPr>
    </w:lvl>
    <w:lvl w:ilvl="8">
      <w:numFmt w:val="bullet"/>
      <w:lvlText w:val="•"/>
      <w:lvlJc w:val="left"/>
      <w:pPr>
        <w:ind w:left="7496" w:hanging="286"/>
      </w:pPr>
    </w:lvl>
  </w:abstractNum>
  <w:abstractNum w:abstractNumId="16" w15:restartNumberingAfterBreak="0">
    <w:nsid w:val="49FA457E"/>
    <w:multiLevelType w:val="multilevel"/>
    <w:tmpl w:val="468CD9EC"/>
    <w:lvl w:ilvl="0">
      <w:start w:val="2"/>
      <w:numFmt w:val="decimal"/>
      <w:lvlText w:val="%1"/>
      <w:lvlJc w:val="left"/>
      <w:pPr>
        <w:ind w:left="360" w:hanging="360"/>
      </w:pPr>
      <w:rPr>
        <w:rFonts w:hint="default"/>
        <w:b/>
      </w:rPr>
    </w:lvl>
    <w:lvl w:ilvl="1">
      <w:start w:val="7"/>
      <w:numFmt w:val="decimal"/>
      <w:lvlText w:val="%1.%2"/>
      <w:lvlJc w:val="left"/>
      <w:pPr>
        <w:ind w:left="856" w:hanging="36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17" w15:restartNumberingAfterBreak="0">
    <w:nsid w:val="4BC9167B"/>
    <w:multiLevelType w:val="multilevel"/>
    <w:tmpl w:val="3CF639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167507"/>
    <w:multiLevelType w:val="multilevel"/>
    <w:tmpl w:val="E10AE666"/>
    <w:lvl w:ilvl="0">
      <w:start w:val="13"/>
      <w:numFmt w:val="decimal"/>
      <w:lvlText w:val="%1"/>
      <w:lvlJc w:val="left"/>
      <w:pPr>
        <w:ind w:left="102" w:hanging="584"/>
      </w:pPr>
    </w:lvl>
    <w:lvl w:ilvl="1">
      <w:start w:val="1"/>
      <w:numFmt w:val="decimal"/>
      <w:lvlText w:val="%1.%2."/>
      <w:lvlJc w:val="left"/>
      <w:pPr>
        <w:ind w:left="102" w:hanging="584"/>
      </w:pPr>
      <w:rPr>
        <w:rFonts w:ascii="Arial" w:eastAsia="Times New Roman" w:hAnsi="Arial" w:cs="Arial" w:hint="default"/>
        <w:b/>
        <w:i w:val="0"/>
        <w:sz w:val="24"/>
        <w:szCs w:val="24"/>
      </w:rPr>
    </w:lvl>
    <w:lvl w:ilvl="2">
      <w:numFmt w:val="bullet"/>
      <w:lvlText w:val="•"/>
      <w:lvlJc w:val="left"/>
      <w:pPr>
        <w:ind w:left="1892" w:hanging="584"/>
      </w:pPr>
    </w:lvl>
    <w:lvl w:ilvl="3">
      <w:numFmt w:val="bullet"/>
      <w:lvlText w:val="•"/>
      <w:lvlJc w:val="left"/>
      <w:pPr>
        <w:ind w:left="2788" w:hanging="584"/>
      </w:pPr>
    </w:lvl>
    <w:lvl w:ilvl="4">
      <w:numFmt w:val="bullet"/>
      <w:lvlText w:val="•"/>
      <w:lvlJc w:val="left"/>
      <w:pPr>
        <w:ind w:left="3684" w:hanging="584"/>
      </w:pPr>
    </w:lvl>
    <w:lvl w:ilvl="5">
      <w:numFmt w:val="bullet"/>
      <w:lvlText w:val="•"/>
      <w:lvlJc w:val="left"/>
      <w:pPr>
        <w:ind w:left="4580" w:hanging="584"/>
      </w:pPr>
    </w:lvl>
    <w:lvl w:ilvl="6">
      <w:numFmt w:val="bullet"/>
      <w:lvlText w:val="•"/>
      <w:lvlJc w:val="left"/>
      <w:pPr>
        <w:ind w:left="5476" w:hanging="584"/>
      </w:pPr>
    </w:lvl>
    <w:lvl w:ilvl="7">
      <w:numFmt w:val="bullet"/>
      <w:lvlText w:val="•"/>
      <w:lvlJc w:val="left"/>
      <w:pPr>
        <w:ind w:left="6372" w:hanging="583"/>
      </w:pPr>
    </w:lvl>
    <w:lvl w:ilvl="8">
      <w:numFmt w:val="bullet"/>
      <w:lvlText w:val="•"/>
      <w:lvlJc w:val="left"/>
      <w:pPr>
        <w:ind w:left="7268" w:hanging="584"/>
      </w:pPr>
    </w:lvl>
  </w:abstractNum>
  <w:abstractNum w:abstractNumId="19" w15:restartNumberingAfterBreak="0">
    <w:nsid w:val="4E37558F"/>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416C2A"/>
    <w:multiLevelType w:val="multilevel"/>
    <w:tmpl w:val="9328E372"/>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16F559E"/>
    <w:multiLevelType w:val="hybridMultilevel"/>
    <w:tmpl w:val="A8AC5462"/>
    <w:lvl w:ilvl="0" w:tplc="85B8437A">
      <w:start w:val="1"/>
      <w:numFmt w:val="lowerRoman"/>
      <w:lvlText w:val="(%1)"/>
      <w:lvlJc w:val="left"/>
      <w:pPr>
        <w:ind w:left="102" w:hanging="331"/>
      </w:pPr>
      <w:rPr>
        <w:rFonts w:ascii="Times New Roman" w:eastAsia="Times New Roman" w:hAnsi="Times New Roman" w:cs="Times New Roman" w:hint="default"/>
        <w:b w:val="0"/>
        <w:bCs w:val="0"/>
        <w:i w:val="0"/>
        <w:iCs w:val="0"/>
        <w:spacing w:val="0"/>
        <w:w w:val="100"/>
        <w:sz w:val="24"/>
        <w:szCs w:val="24"/>
        <w:lang w:val="es-ES" w:eastAsia="en-US" w:bidi="ar-SA"/>
      </w:rPr>
    </w:lvl>
    <w:lvl w:ilvl="1" w:tplc="36083AAC">
      <w:numFmt w:val="bullet"/>
      <w:lvlText w:val="•"/>
      <w:lvlJc w:val="left"/>
      <w:pPr>
        <w:ind w:left="996" w:hanging="331"/>
      </w:pPr>
      <w:rPr>
        <w:rFonts w:hint="default"/>
        <w:lang w:val="es-ES" w:eastAsia="en-US" w:bidi="ar-SA"/>
      </w:rPr>
    </w:lvl>
    <w:lvl w:ilvl="2" w:tplc="3834A920">
      <w:numFmt w:val="bullet"/>
      <w:lvlText w:val="•"/>
      <w:lvlJc w:val="left"/>
      <w:pPr>
        <w:ind w:left="1892" w:hanging="331"/>
      </w:pPr>
      <w:rPr>
        <w:rFonts w:hint="default"/>
        <w:lang w:val="es-ES" w:eastAsia="en-US" w:bidi="ar-SA"/>
      </w:rPr>
    </w:lvl>
    <w:lvl w:ilvl="3" w:tplc="AE4E96B0">
      <w:numFmt w:val="bullet"/>
      <w:lvlText w:val="•"/>
      <w:lvlJc w:val="left"/>
      <w:pPr>
        <w:ind w:left="2788" w:hanging="331"/>
      </w:pPr>
      <w:rPr>
        <w:rFonts w:hint="default"/>
        <w:lang w:val="es-ES" w:eastAsia="en-US" w:bidi="ar-SA"/>
      </w:rPr>
    </w:lvl>
    <w:lvl w:ilvl="4" w:tplc="8A74296E">
      <w:numFmt w:val="bullet"/>
      <w:lvlText w:val="•"/>
      <w:lvlJc w:val="left"/>
      <w:pPr>
        <w:ind w:left="3684" w:hanging="331"/>
      </w:pPr>
      <w:rPr>
        <w:rFonts w:hint="default"/>
        <w:lang w:val="es-ES" w:eastAsia="en-US" w:bidi="ar-SA"/>
      </w:rPr>
    </w:lvl>
    <w:lvl w:ilvl="5" w:tplc="A6720E9E">
      <w:numFmt w:val="bullet"/>
      <w:lvlText w:val="•"/>
      <w:lvlJc w:val="left"/>
      <w:pPr>
        <w:ind w:left="4580" w:hanging="331"/>
      </w:pPr>
      <w:rPr>
        <w:rFonts w:hint="default"/>
        <w:lang w:val="es-ES" w:eastAsia="en-US" w:bidi="ar-SA"/>
      </w:rPr>
    </w:lvl>
    <w:lvl w:ilvl="6" w:tplc="0C348CCE">
      <w:numFmt w:val="bullet"/>
      <w:lvlText w:val="•"/>
      <w:lvlJc w:val="left"/>
      <w:pPr>
        <w:ind w:left="5476" w:hanging="331"/>
      </w:pPr>
      <w:rPr>
        <w:rFonts w:hint="default"/>
        <w:lang w:val="es-ES" w:eastAsia="en-US" w:bidi="ar-SA"/>
      </w:rPr>
    </w:lvl>
    <w:lvl w:ilvl="7" w:tplc="3DFEB56C">
      <w:numFmt w:val="bullet"/>
      <w:lvlText w:val="•"/>
      <w:lvlJc w:val="left"/>
      <w:pPr>
        <w:ind w:left="6372" w:hanging="331"/>
      </w:pPr>
      <w:rPr>
        <w:rFonts w:hint="default"/>
        <w:lang w:val="es-ES" w:eastAsia="en-US" w:bidi="ar-SA"/>
      </w:rPr>
    </w:lvl>
    <w:lvl w:ilvl="8" w:tplc="63589D9E">
      <w:numFmt w:val="bullet"/>
      <w:lvlText w:val="•"/>
      <w:lvlJc w:val="left"/>
      <w:pPr>
        <w:ind w:left="7268" w:hanging="331"/>
      </w:pPr>
      <w:rPr>
        <w:rFonts w:hint="default"/>
        <w:lang w:val="es-ES" w:eastAsia="en-US" w:bidi="ar-SA"/>
      </w:rPr>
    </w:lvl>
  </w:abstractNum>
  <w:abstractNum w:abstractNumId="22" w15:restartNumberingAfterBreak="0">
    <w:nsid w:val="52BA5FCF"/>
    <w:multiLevelType w:val="multilevel"/>
    <w:tmpl w:val="8674A5E2"/>
    <w:lvl w:ilvl="0">
      <w:start w:val="1"/>
      <w:numFmt w:val="decimal"/>
      <w:lvlText w:val="%1."/>
      <w:lvlJc w:val="left"/>
      <w:pPr>
        <w:ind w:left="102" w:hanging="322"/>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954" w:hanging="459"/>
      </w:pPr>
      <w:rPr>
        <w:rFonts w:hint="default"/>
        <w:spacing w:val="0"/>
        <w:w w:val="100"/>
        <w:lang w:val="es-ES" w:eastAsia="en-US" w:bidi="ar-SA"/>
      </w:rPr>
    </w:lvl>
    <w:lvl w:ilvl="2">
      <w:start w:val="1"/>
      <w:numFmt w:val="decimal"/>
      <w:lvlText w:val="%1.%2.%3."/>
      <w:lvlJc w:val="left"/>
      <w:pPr>
        <w:ind w:left="1234"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1380" w:hanging="615"/>
      </w:pPr>
      <w:rPr>
        <w:rFonts w:hint="default"/>
        <w:lang w:val="es-ES" w:eastAsia="en-US" w:bidi="ar-SA"/>
      </w:rPr>
    </w:lvl>
    <w:lvl w:ilvl="4">
      <w:numFmt w:val="bullet"/>
      <w:lvlText w:val="•"/>
      <w:lvlJc w:val="left"/>
      <w:pPr>
        <w:ind w:left="2477" w:hanging="615"/>
      </w:pPr>
      <w:rPr>
        <w:rFonts w:hint="default"/>
        <w:lang w:val="es-ES" w:eastAsia="en-US" w:bidi="ar-SA"/>
      </w:rPr>
    </w:lvl>
    <w:lvl w:ilvl="5">
      <w:numFmt w:val="bullet"/>
      <w:lvlText w:val="•"/>
      <w:lvlJc w:val="left"/>
      <w:pPr>
        <w:ind w:left="3574" w:hanging="615"/>
      </w:pPr>
      <w:rPr>
        <w:rFonts w:hint="default"/>
        <w:lang w:val="es-ES" w:eastAsia="en-US" w:bidi="ar-SA"/>
      </w:rPr>
    </w:lvl>
    <w:lvl w:ilvl="6">
      <w:numFmt w:val="bullet"/>
      <w:lvlText w:val="•"/>
      <w:lvlJc w:val="left"/>
      <w:pPr>
        <w:ind w:left="4671" w:hanging="615"/>
      </w:pPr>
      <w:rPr>
        <w:rFonts w:hint="default"/>
        <w:lang w:val="es-ES" w:eastAsia="en-US" w:bidi="ar-SA"/>
      </w:rPr>
    </w:lvl>
    <w:lvl w:ilvl="7">
      <w:numFmt w:val="bullet"/>
      <w:lvlText w:val="•"/>
      <w:lvlJc w:val="left"/>
      <w:pPr>
        <w:ind w:left="5768" w:hanging="615"/>
      </w:pPr>
      <w:rPr>
        <w:rFonts w:hint="default"/>
        <w:lang w:val="es-ES" w:eastAsia="en-US" w:bidi="ar-SA"/>
      </w:rPr>
    </w:lvl>
    <w:lvl w:ilvl="8">
      <w:numFmt w:val="bullet"/>
      <w:lvlText w:val="•"/>
      <w:lvlJc w:val="left"/>
      <w:pPr>
        <w:ind w:left="6865" w:hanging="615"/>
      </w:pPr>
      <w:rPr>
        <w:rFonts w:hint="default"/>
        <w:lang w:val="es-ES" w:eastAsia="en-US" w:bidi="ar-SA"/>
      </w:rPr>
    </w:lvl>
  </w:abstractNum>
  <w:abstractNum w:abstractNumId="23" w15:restartNumberingAfterBreak="0">
    <w:nsid w:val="580B5908"/>
    <w:multiLevelType w:val="multilevel"/>
    <w:tmpl w:val="A5B0C13C"/>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595E2F07"/>
    <w:multiLevelType w:val="multilevel"/>
    <w:tmpl w:val="F2F8B466"/>
    <w:lvl w:ilvl="0">
      <w:start w:val="1"/>
      <w:numFmt w:val="decimal"/>
      <w:lvlText w:val="%1."/>
      <w:lvlJc w:val="left"/>
      <w:pPr>
        <w:ind w:left="450" w:hanging="450"/>
      </w:pPr>
      <w:rPr>
        <w:rFonts w:hint="default"/>
      </w:rPr>
    </w:lvl>
    <w:lvl w:ilvl="1">
      <w:start w:val="1"/>
      <w:numFmt w:val="decimal"/>
      <w:lvlText w:val="%1.%2."/>
      <w:lvlJc w:val="left"/>
      <w:pPr>
        <w:ind w:left="667" w:hanging="45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5" w15:restartNumberingAfterBreak="0">
    <w:nsid w:val="5D1A6F39"/>
    <w:multiLevelType w:val="multilevel"/>
    <w:tmpl w:val="DA6E596E"/>
    <w:lvl w:ilvl="0">
      <w:start w:val="1"/>
      <w:numFmt w:val="decimal"/>
      <w:lvlText w:val="%1."/>
      <w:lvlJc w:val="left"/>
      <w:pPr>
        <w:ind w:left="102" w:hanging="276"/>
      </w:pPr>
      <w:rPr>
        <w:rFonts w:ascii="Arial" w:eastAsia="Times New Roman" w:hAnsi="Arial" w:cs="Arial" w:hint="default"/>
        <w:b/>
        <w:i w:val="0"/>
        <w:sz w:val="24"/>
        <w:szCs w:val="24"/>
      </w:rPr>
    </w:lvl>
    <w:lvl w:ilvl="1">
      <w:start w:val="1"/>
      <w:numFmt w:val="lowerRoman"/>
      <w:lvlText w:val="(%2)"/>
      <w:lvlJc w:val="left"/>
      <w:pPr>
        <w:ind w:left="954" w:hanging="564"/>
      </w:pPr>
      <w:rPr>
        <w:rFonts w:ascii="Arial" w:eastAsia="Times New Roman" w:hAnsi="Arial" w:cs="Arial" w:hint="default"/>
        <w:b w:val="0"/>
        <w:i w:val="0"/>
        <w:sz w:val="24"/>
        <w:szCs w:val="24"/>
      </w:rPr>
    </w:lvl>
    <w:lvl w:ilvl="2">
      <w:numFmt w:val="bullet"/>
      <w:lvlText w:val="•"/>
      <w:lvlJc w:val="left"/>
      <w:pPr>
        <w:ind w:left="1860" w:hanging="564"/>
      </w:pPr>
    </w:lvl>
    <w:lvl w:ilvl="3">
      <w:numFmt w:val="bullet"/>
      <w:lvlText w:val="•"/>
      <w:lvlJc w:val="left"/>
      <w:pPr>
        <w:ind w:left="2760" w:hanging="564"/>
      </w:pPr>
    </w:lvl>
    <w:lvl w:ilvl="4">
      <w:numFmt w:val="bullet"/>
      <w:lvlText w:val="•"/>
      <w:lvlJc w:val="left"/>
      <w:pPr>
        <w:ind w:left="3660" w:hanging="564"/>
      </w:pPr>
    </w:lvl>
    <w:lvl w:ilvl="5">
      <w:numFmt w:val="bullet"/>
      <w:lvlText w:val="•"/>
      <w:lvlJc w:val="left"/>
      <w:pPr>
        <w:ind w:left="4560" w:hanging="564"/>
      </w:pPr>
    </w:lvl>
    <w:lvl w:ilvl="6">
      <w:numFmt w:val="bullet"/>
      <w:lvlText w:val="•"/>
      <w:lvlJc w:val="left"/>
      <w:pPr>
        <w:ind w:left="5460" w:hanging="564"/>
      </w:pPr>
    </w:lvl>
    <w:lvl w:ilvl="7">
      <w:numFmt w:val="bullet"/>
      <w:lvlText w:val="•"/>
      <w:lvlJc w:val="left"/>
      <w:pPr>
        <w:ind w:left="6360" w:hanging="564"/>
      </w:pPr>
    </w:lvl>
    <w:lvl w:ilvl="8">
      <w:numFmt w:val="bullet"/>
      <w:lvlText w:val="•"/>
      <w:lvlJc w:val="left"/>
      <w:pPr>
        <w:ind w:left="7260" w:hanging="564"/>
      </w:pPr>
    </w:lvl>
  </w:abstractNum>
  <w:abstractNum w:abstractNumId="26" w15:restartNumberingAfterBreak="0">
    <w:nsid w:val="5DF95A69"/>
    <w:multiLevelType w:val="hybridMultilevel"/>
    <w:tmpl w:val="93E2B424"/>
    <w:lvl w:ilvl="0" w:tplc="6F26944A">
      <w:start w:val="1"/>
      <w:numFmt w:val="decimal"/>
      <w:lvlText w:val="%1."/>
      <w:lvlJc w:val="left"/>
      <w:pPr>
        <w:ind w:left="102" w:hanging="257"/>
      </w:pPr>
      <w:rPr>
        <w:rFonts w:ascii="Times New Roman" w:eastAsia="Times New Roman" w:hAnsi="Times New Roman" w:cs="Times New Roman" w:hint="default"/>
        <w:b/>
        <w:bCs/>
        <w:i w:val="0"/>
        <w:iCs w:val="0"/>
        <w:spacing w:val="0"/>
        <w:w w:val="100"/>
        <w:sz w:val="24"/>
        <w:szCs w:val="24"/>
        <w:lang w:val="es-ES" w:eastAsia="en-US" w:bidi="ar-SA"/>
      </w:rPr>
    </w:lvl>
    <w:lvl w:ilvl="1" w:tplc="550C243C">
      <w:numFmt w:val="bullet"/>
      <w:lvlText w:val="•"/>
      <w:lvlJc w:val="left"/>
      <w:pPr>
        <w:ind w:left="996" w:hanging="257"/>
      </w:pPr>
      <w:rPr>
        <w:rFonts w:hint="default"/>
        <w:lang w:val="es-ES" w:eastAsia="en-US" w:bidi="ar-SA"/>
      </w:rPr>
    </w:lvl>
    <w:lvl w:ilvl="2" w:tplc="5DBA068A">
      <w:numFmt w:val="bullet"/>
      <w:lvlText w:val="•"/>
      <w:lvlJc w:val="left"/>
      <w:pPr>
        <w:ind w:left="1892" w:hanging="257"/>
      </w:pPr>
      <w:rPr>
        <w:rFonts w:hint="default"/>
        <w:lang w:val="es-ES" w:eastAsia="en-US" w:bidi="ar-SA"/>
      </w:rPr>
    </w:lvl>
    <w:lvl w:ilvl="3" w:tplc="14EE31D8">
      <w:numFmt w:val="bullet"/>
      <w:lvlText w:val="•"/>
      <w:lvlJc w:val="left"/>
      <w:pPr>
        <w:ind w:left="2788" w:hanging="257"/>
      </w:pPr>
      <w:rPr>
        <w:rFonts w:hint="default"/>
        <w:lang w:val="es-ES" w:eastAsia="en-US" w:bidi="ar-SA"/>
      </w:rPr>
    </w:lvl>
    <w:lvl w:ilvl="4" w:tplc="7C16DDCE">
      <w:numFmt w:val="bullet"/>
      <w:lvlText w:val="•"/>
      <w:lvlJc w:val="left"/>
      <w:pPr>
        <w:ind w:left="3684" w:hanging="257"/>
      </w:pPr>
      <w:rPr>
        <w:rFonts w:hint="default"/>
        <w:lang w:val="es-ES" w:eastAsia="en-US" w:bidi="ar-SA"/>
      </w:rPr>
    </w:lvl>
    <w:lvl w:ilvl="5" w:tplc="C2385E68">
      <w:numFmt w:val="bullet"/>
      <w:lvlText w:val="•"/>
      <w:lvlJc w:val="left"/>
      <w:pPr>
        <w:ind w:left="4580" w:hanging="257"/>
      </w:pPr>
      <w:rPr>
        <w:rFonts w:hint="default"/>
        <w:lang w:val="es-ES" w:eastAsia="en-US" w:bidi="ar-SA"/>
      </w:rPr>
    </w:lvl>
    <w:lvl w:ilvl="6" w:tplc="1444C504">
      <w:numFmt w:val="bullet"/>
      <w:lvlText w:val="•"/>
      <w:lvlJc w:val="left"/>
      <w:pPr>
        <w:ind w:left="5476" w:hanging="257"/>
      </w:pPr>
      <w:rPr>
        <w:rFonts w:hint="default"/>
        <w:lang w:val="es-ES" w:eastAsia="en-US" w:bidi="ar-SA"/>
      </w:rPr>
    </w:lvl>
    <w:lvl w:ilvl="7" w:tplc="B08C8874">
      <w:numFmt w:val="bullet"/>
      <w:lvlText w:val="•"/>
      <w:lvlJc w:val="left"/>
      <w:pPr>
        <w:ind w:left="6372" w:hanging="257"/>
      </w:pPr>
      <w:rPr>
        <w:rFonts w:hint="default"/>
        <w:lang w:val="es-ES" w:eastAsia="en-US" w:bidi="ar-SA"/>
      </w:rPr>
    </w:lvl>
    <w:lvl w:ilvl="8" w:tplc="357431EA">
      <w:numFmt w:val="bullet"/>
      <w:lvlText w:val="•"/>
      <w:lvlJc w:val="left"/>
      <w:pPr>
        <w:ind w:left="7268" w:hanging="257"/>
      </w:pPr>
      <w:rPr>
        <w:rFonts w:hint="default"/>
        <w:lang w:val="es-ES" w:eastAsia="en-US" w:bidi="ar-SA"/>
      </w:rPr>
    </w:lvl>
  </w:abstractNum>
  <w:abstractNum w:abstractNumId="27" w15:restartNumberingAfterBreak="0">
    <w:nsid w:val="64997FEF"/>
    <w:multiLevelType w:val="multilevel"/>
    <w:tmpl w:val="85AE00EC"/>
    <w:lvl w:ilvl="0">
      <w:start w:val="2"/>
      <w:numFmt w:val="decimal"/>
      <w:lvlText w:val="%1."/>
      <w:lvlJc w:val="left"/>
      <w:pPr>
        <w:ind w:left="450" w:hanging="450"/>
      </w:pPr>
      <w:rPr>
        <w:rFonts w:eastAsia="Book Antiqua" w:cs="Book Antiqua" w:hint="default"/>
        <w:color w:val="000000"/>
        <w:w w:val="101"/>
      </w:rPr>
    </w:lvl>
    <w:lvl w:ilvl="1">
      <w:start w:val="4"/>
      <w:numFmt w:val="decimal"/>
      <w:lvlText w:val="%1.%2."/>
      <w:lvlJc w:val="left"/>
      <w:pPr>
        <w:ind w:left="450" w:hanging="450"/>
      </w:pPr>
      <w:rPr>
        <w:rFonts w:eastAsia="Book Antiqua" w:cs="Book Antiqua" w:hint="default"/>
        <w:b/>
        <w:bCs/>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28" w15:restartNumberingAfterBreak="0">
    <w:nsid w:val="651809D4"/>
    <w:multiLevelType w:val="multilevel"/>
    <w:tmpl w:val="7944AC74"/>
    <w:lvl w:ilvl="0">
      <w:start w:val="1"/>
      <w:numFmt w:val="decimal"/>
      <w:lvlText w:val="%1."/>
      <w:lvlJc w:val="left"/>
      <w:pPr>
        <w:ind w:left="102" w:hanging="322"/>
      </w:pPr>
      <w:rPr>
        <w:rFonts w:ascii="Arial" w:eastAsia="Times New Roman" w:hAnsi="Arial" w:cs="Arial" w:hint="default"/>
        <w:b/>
        <w:i w:val="0"/>
        <w:sz w:val="24"/>
        <w:szCs w:val="24"/>
      </w:rPr>
    </w:lvl>
    <w:lvl w:ilvl="1">
      <w:start w:val="1"/>
      <w:numFmt w:val="decimal"/>
      <w:lvlText w:val="%1.%2."/>
      <w:lvlJc w:val="left"/>
      <w:pPr>
        <w:ind w:left="954" w:hanging="458"/>
      </w:pPr>
      <w:rPr>
        <w:b/>
        <w:bCs/>
      </w:rPr>
    </w:lvl>
    <w:lvl w:ilvl="2">
      <w:start w:val="1"/>
      <w:numFmt w:val="decimal"/>
      <w:lvlText w:val="%1.%2.%3."/>
      <w:lvlJc w:val="left"/>
      <w:pPr>
        <w:ind w:left="1234" w:hanging="615"/>
      </w:pPr>
      <w:rPr>
        <w:rFonts w:ascii="Arial" w:eastAsia="Times New Roman" w:hAnsi="Arial" w:cs="Arial" w:hint="default"/>
        <w:b w:val="0"/>
        <w:i w:val="0"/>
        <w:sz w:val="24"/>
        <w:szCs w:val="24"/>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29" w15:restartNumberingAfterBreak="0">
    <w:nsid w:val="65720816"/>
    <w:multiLevelType w:val="hybridMultilevel"/>
    <w:tmpl w:val="B20AD2AA"/>
    <w:lvl w:ilvl="0" w:tplc="7D127B60">
      <w:start w:val="1"/>
      <w:numFmt w:val="lowerLetter"/>
      <w:lvlText w:val="%1)"/>
      <w:lvlJc w:val="left"/>
      <w:pPr>
        <w:ind w:left="1234" w:hanging="286"/>
      </w:pPr>
      <w:rPr>
        <w:rFonts w:ascii="Times New Roman" w:eastAsia="Times New Roman" w:hAnsi="Times New Roman" w:cs="Times New Roman" w:hint="default"/>
        <w:b w:val="0"/>
        <w:bCs w:val="0"/>
        <w:i w:val="0"/>
        <w:iCs w:val="0"/>
        <w:spacing w:val="-1"/>
        <w:w w:val="100"/>
        <w:sz w:val="24"/>
        <w:szCs w:val="24"/>
        <w:lang w:val="es-ES" w:eastAsia="en-US" w:bidi="ar-SA"/>
      </w:rPr>
    </w:lvl>
    <w:lvl w:ilvl="1" w:tplc="A49EC51E">
      <w:numFmt w:val="bullet"/>
      <w:lvlText w:val="•"/>
      <w:lvlJc w:val="left"/>
      <w:pPr>
        <w:ind w:left="2022" w:hanging="286"/>
      </w:pPr>
      <w:rPr>
        <w:rFonts w:hint="default"/>
        <w:lang w:val="es-ES" w:eastAsia="en-US" w:bidi="ar-SA"/>
      </w:rPr>
    </w:lvl>
    <w:lvl w:ilvl="2" w:tplc="B0949CE2">
      <w:numFmt w:val="bullet"/>
      <w:lvlText w:val="•"/>
      <w:lvlJc w:val="left"/>
      <w:pPr>
        <w:ind w:left="2804" w:hanging="286"/>
      </w:pPr>
      <w:rPr>
        <w:rFonts w:hint="default"/>
        <w:lang w:val="es-ES" w:eastAsia="en-US" w:bidi="ar-SA"/>
      </w:rPr>
    </w:lvl>
    <w:lvl w:ilvl="3" w:tplc="1212B54C">
      <w:numFmt w:val="bullet"/>
      <w:lvlText w:val="•"/>
      <w:lvlJc w:val="left"/>
      <w:pPr>
        <w:ind w:left="3586" w:hanging="286"/>
      </w:pPr>
      <w:rPr>
        <w:rFonts w:hint="default"/>
        <w:lang w:val="es-ES" w:eastAsia="en-US" w:bidi="ar-SA"/>
      </w:rPr>
    </w:lvl>
    <w:lvl w:ilvl="4" w:tplc="BD2A86E0">
      <w:numFmt w:val="bullet"/>
      <w:lvlText w:val="•"/>
      <w:lvlJc w:val="left"/>
      <w:pPr>
        <w:ind w:left="4368" w:hanging="286"/>
      </w:pPr>
      <w:rPr>
        <w:rFonts w:hint="default"/>
        <w:lang w:val="es-ES" w:eastAsia="en-US" w:bidi="ar-SA"/>
      </w:rPr>
    </w:lvl>
    <w:lvl w:ilvl="5" w:tplc="CEBEDAE6">
      <w:numFmt w:val="bullet"/>
      <w:lvlText w:val="•"/>
      <w:lvlJc w:val="left"/>
      <w:pPr>
        <w:ind w:left="5150" w:hanging="286"/>
      </w:pPr>
      <w:rPr>
        <w:rFonts w:hint="default"/>
        <w:lang w:val="es-ES" w:eastAsia="en-US" w:bidi="ar-SA"/>
      </w:rPr>
    </w:lvl>
    <w:lvl w:ilvl="6" w:tplc="6C7C6672">
      <w:numFmt w:val="bullet"/>
      <w:lvlText w:val="•"/>
      <w:lvlJc w:val="left"/>
      <w:pPr>
        <w:ind w:left="5932" w:hanging="286"/>
      </w:pPr>
      <w:rPr>
        <w:rFonts w:hint="default"/>
        <w:lang w:val="es-ES" w:eastAsia="en-US" w:bidi="ar-SA"/>
      </w:rPr>
    </w:lvl>
    <w:lvl w:ilvl="7" w:tplc="971E05DA">
      <w:numFmt w:val="bullet"/>
      <w:lvlText w:val="•"/>
      <w:lvlJc w:val="left"/>
      <w:pPr>
        <w:ind w:left="6714" w:hanging="286"/>
      </w:pPr>
      <w:rPr>
        <w:rFonts w:hint="default"/>
        <w:lang w:val="es-ES" w:eastAsia="en-US" w:bidi="ar-SA"/>
      </w:rPr>
    </w:lvl>
    <w:lvl w:ilvl="8" w:tplc="BB02E700">
      <w:numFmt w:val="bullet"/>
      <w:lvlText w:val="•"/>
      <w:lvlJc w:val="left"/>
      <w:pPr>
        <w:ind w:left="7496" w:hanging="286"/>
      </w:pPr>
      <w:rPr>
        <w:rFonts w:hint="default"/>
        <w:lang w:val="es-ES" w:eastAsia="en-US" w:bidi="ar-SA"/>
      </w:rPr>
    </w:lvl>
  </w:abstractNum>
  <w:abstractNum w:abstractNumId="30" w15:restartNumberingAfterBreak="0">
    <w:nsid w:val="679620BF"/>
    <w:multiLevelType w:val="multilevel"/>
    <w:tmpl w:val="06CE5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AB10D9"/>
    <w:multiLevelType w:val="hybridMultilevel"/>
    <w:tmpl w:val="0DA8520C"/>
    <w:lvl w:ilvl="0" w:tplc="2E8AD896">
      <w:start w:val="1"/>
      <w:numFmt w:val="decimal"/>
      <w:lvlText w:val="%1."/>
      <w:lvlJc w:val="left"/>
      <w:pPr>
        <w:ind w:left="102" w:hanging="276"/>
      </w:pPr>
      <w:rPr>
        <w:rFonts w:ascii="Times New Roman" w:eastAsia="Times New Roman" w:hAnsi="Times New Roman" w:cs="Times New Roman" w:hint="default"/>
        <w:b/>
        <w:bCs/>
        <w:i w:val="0"/>
        <w:iCs w:val="0"/>
        <w:spacing w:val="0"/>
        <w:w w:val="100"/>
        <w:sz w:val="24"/>
        <w:szCs w:val="24"/>
        <w:lang w:val="es-ES" w:eastAsia="en-US" w:bidi="ar-SA"/>
      </w:rPr>
    </w:lvl>
    <w:lvl w:ilvl="1" w:tplc="83E2DC58">
      <w:start w:val="1"/>
      <w:numFmt w:val="lowerRoman"/>
      <w:lvlText w:val="(%2)"/>
      <w:lvlJc w:val="left"/>
      <w:pPr>
        <w:ind w:left="954" w:hanging="564"/>
      </w:pPr>
      <w:rPr>
        <w:rFonts w:ascii="Times New Roman" w:eastAsia="Times New Roman" w:hAnsi="Times New Roman" w:cs="Times New Roman" w:hint="default"/>
        <w:b w:val="0"/>
        <w:bCs w:val="0"/>
        <w:i w:val="0"/>
        <w:iCs w:val="0"/>
        <w:spacing w:val="0"/>
        <w:w w:val="100"/>
        <w:sz w:val="24"/>
        <w:szCs w:val="24"/>
        <w:lang w:val="es-ES" w:eastAsia="en-US" w:bidi="ar-SA"/>
      </w:rPr>
    </w:lvl>
    <w:lvl w:ilvl="2" w:tplc="A888F848">
      <w:numFmt w:val="bullet"/>
      <w:lvlText w:val="•"/>
      <w:lvlJc w:val="left"/>
      <w:pPr>
        <w:ind w:left="1860" w:hanging="564"/>
      </w:pPr>
      <w:rPr>
        <w:rFonts w:hint="default"/>
        <w:lang w:val="es-ES" w:eastAsia="en-US" w:bidi="ar-SA"/>
      </w:rPr>
    </w:lvl>
    <w:lvl w:ilvl="3" w:tplc="96EE9A48">
      <w:numFmt w:val="bullet"/>
      <w:lvlText w:val="•"/>
      <w:lvlJc w:val="left"/>
      <w:pPr>
        <w:ind w:left="2760" w:hanging="564"/>
      </w:pPr>
      <w:rPr>
        <w:rFonts w:hint="default"/>
        <w:lang w:val="es-ES" w:eastAsia="en-US" w:bidi="ar-SA"/>
      </w:rPr>
    </w:lvl>
    <w:lvl w:ilvl="4" w:tplc="472CF4B6">
      <w:numFmt w:val="bullet"/>
      <w:lvlText w:val="•"/>
      <w:lvlJc w:val="left"/>
      <w:pPr>
        <w:ind w:left="3660" w:hanging="564"/>
      </w:pPr>
      <w:rPr>
        <w:rFonts w:hint="default"/>
        <w:lang w:val="es-ES" w:eastAsia="en-US" w:bidi="ar-SA"/>
      </w:rPr>
    </w:lvl>
    <w:lvl w:ilvl="5" w:tplc="868625EA">
      <w:numFmt w:val="bullet"/>
      <w:lvlText w:val="•"/>
      <w:lvlJc w:val="left"/>
      <w:pPr>
        <w:ind w:left="4560" w:hanging="564"/>
      </w:pPr>
      <w:rPr>
        <w:rFonts w:hint="default"/>
        <w:lang w:val="es-ES" w:eastAsia="en-US" w:bidi="ar-SA"/>
      </w:rPr>
    </w:lvl>
    <w:lvl w:ilvl="6" w:tplc="09BA6A28">
      <w:numFmt w:val="bullet"/>
      <w:lvlText w:val="•"/>
      <w:lvlJc w:val="left"/>
      <w:pPr>
        <w:ind w:left="5460" w:hanging="564"/>
      </w:pPr>
      <w:rPr>
        <w:rFonts w:hint="default"/>
        <w:lang w:val="es-ES" w:eastAsia="en-US" w:bidi="ar-SA"/>
      </w:rPr>
    </w:lvl>
    <w:lvl w:ilvl="7" w:tplc="FCEED4CA">
      <w:numFmt w:val="bullet"/>
      <w:lvlText w:val="•"/>
      <w:lvlJc w:val="left"/>
      <w:pPr>
        <w:ind w:left="6360" w:hanging="564"/>
      </w:pPr>
      <w:rPr>
        <w:rFonts w:hint="default"/>
        <w:lang w:val="es-ES" w:eastAsia="en-US" w:bidi="ar-SA"/>
      </w:rPr>
    </w:lvl>
    <w:lvl w:ilvl="8" w:tplc="FD16CD9A">
      <w:numFmt w:val="bullet"/>
      <w:lvlText w:val="•"/>
      <w:lvlJc w:val="left"/>
      <w:pPr>
        <w:ind w:left="7260" w:hanging="564"/>
      </w:pPr>
      <w:rPr>
        <w:rFonts w:hint="default"/>
        <w:lang w:val="es-ES" w:eastAsia="en-US" w:bidi="ar-SA"/>
      </w:rPr>
    </w:lvl>
  </w:abstractNum>
  <w:abstractNum w:abstractNumId="32" w15:restartNumberingAfterBreak="0">
    <w:nsid w:val="77AB21DA"/>
    <w:multiLevelType w:val="multilevel"/>
    <w:tmpl w:val="18609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B862C0"/>
    <w:multiLevelType w:val="hybridMultilevel"/>
    <w:tmpl w:val="547CA3DA"/>
    <w:lvl w:ilvl="0" w:tplc="2C0A000F">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7F7168F4"/>
    <w:multiLevelType w:val="multilevel"/>
    <w:tmpl w:val="EC482C4E"/>
    <w:lvl w:ilvl="0">
      <w:start w:val="1"/>
      <w:numFmt w:val="decimal"/>
      <w:lvlText w:val="%1."/>
      <w:lvlJc w:val="left"/>
      <w:pPr>
        <w:ind w:left="102" w:hanging="257"/>
      </w:pPr>
      <w:rPr>
        <w:rFonts w:ascii="Arial" w:eastAsia="Times New Roman" w:hAnsi="Arial" w:cs="Arial" w:hint="default"/>
        <w:b/>
        <w:i w:val="0"/>
        <w:sz w:val="24"/>
        <w:szCs w:val="24"/>
      </w:rPr>
    </w:lvl>
    <w:lvl w:ilvl="1">
      <w:numFmt w:val="bullet"/>
      <w:lvlText w:val="•"/>
      <w:lvlJc w:val="left"/>
      <w:pPr>
        <w:ind w:left="996" w:hanging="257"/>
      </w:pPr>
    </w:lvl>
    <w:lvl w:ilvl="2">
      <w:numFmt w:val="bullet"/>
      <w:lvlText w:val="•"/>
      <w:lvlJc w:val="left"/>
      <w:pPr>
        <w:ind w:left="1892" w:hanging="257"/>
      </w:pPr>
    </w:lvl>
    <w:lvl w:ilvl="3">
      <w:numFmt w:val="bullet"/>
      <w:lvlText w:val="•"/>
      <w:lvlJc w:val="left"/>
      <w:pPr>
        <w:ind w:left="2788" w:hanging="257"/>
      </w:pPr>
    </w:lvl>
    <w:lvl w:ilvl="4">
      <w:numFmt w:val="bullet"/>
      <w:lvlText w:val="•"/>
      <w:lvlJc w:val="left"/>
      <w:pPr>
        <w:ind w:left="3684" w:hanging="257"/>
      </w:pPr>
    </w:lvl>
    <w:lvl w:ilvl="5">
      <w:numFmt w:val="bullet"/>
      <w:lvlText w:val="•"/>
      <w:lvlJc w:val="left"/>
      <w:pPr>
        <w:ind w:left="4580" w:hanging="257"/>
      </w:pPr>
    </w:lvl>
    <w:lvl w:ilvl="6">
      <w:numFmt w:val="bullet"/>
      <w:lvlText w:val="•"/>
      <w:lvlJc w:val="left"/>
      <w:pPr>
        <w:ind w:left="5476" w:hanging="257"/>
      </w:pPr>
    </w:lvl>
    <w:lvl w:ilvl="7">
      <w:numFmt w:val="bullet"/>
      <w:lvlText w:val="•"/>
      <w:lvlJc w:val="left"/>
      <w:pPr>
        <w:ind w:left="6372" w:hanging="257"/>
      </w:pPr>
    </w:lvl>
    <w:lvl w:ilvl="8">
      <w:numFmt w:val="bullet"/>
      <w:lvlText w:val="•"/>
      <w:lvlJc w:val="left"/>
      <w:pPr>
        <w:ind w:left="7268" w:hanging="257"/>
      </w:pPr>
    </w:lvl>
  </w:abstractNum>
  <w:num w:numId="1" w16cid:durableId="1958246051">
    <w:abstractNumId w:val="2"/>
  </w:num>
  <w:num w:numId="2" w16cid:durableId="766535687">
    <w:abstractNumId w:val="13"/>
  </w:num>
  <w:num w:numId="3" w16cid:durableId="713312928">
    <w:abstractNumId w:val="29"/>
  </w:num>
  <w:num w:numId="4" w16cid:durableId="821626062">
    <w:abstractNumId w:val="22"/>
  </w:num>
  <w:num w:numId="5" w16cid:durableId="194120298">
    <w:abstractNumId w:val="26"/>
  </w:num>
  <w:num w:numId="6" w16cid:durableId="1799952185">
    <w:abstractNumId w:val="31"/>
  </w:num>
  <w:num w:numId="7" w16cid:durableId="1911885998">
    <w:abstractNumId w:val="21"/>
  </w:num>
  <w:num w:numId="8" w16cid:durableId="140732145">
    <w:abstractNumId w:val="9"/>
  </w:num>
  <w:num w:numId="9" w16cid:durableId="438723394">
    <w:abstractNumId w:val="12"/>
  </w:num>
  <w:num w:numId="10" w16cid:durableId="2133360043">
    <w:abstractNumId w:val="33"/>
  </w:num>
  <w:num w:numId="11" w16cid:durableId="313800667">
    <w:abstractNumId w:val="19"/>
  </w:num>
  <w:num w:numId="12" w16cid:durableId="480855379">
    <w:abstractNumId w:val="24"/>
  </w:num>
  <w:num w:numId="13" w16cid:durableId="340813341">
    <w:abstractNumId w:val="8"/>
  </w:num>
  <w:num w:numId="14" w16cid:durableId="448277512">
    <w:abstractNumId w:val="32"/>
  </w:num>
  <w:num w:numId="15" w16cid:durableId="804354800">
    <w:abstractNumId w:val="5"/>
  </w:num>
  <w:num w:numId="16" w16cid:durableId="1919635019">
    <w:abstractNumId w:val="0"/>
  </w:num>
  <w:num w:numId="17" w16cid:durableId="1853103966">
    <w:abstractNumId w:val="14"/>
  </w:num>
  <w:num w:numId="18" w16cid:durableId="2002811090">
    <w:abstractNumId w:val="27"/>
  </w:num>
  <w:num w:numId="19" w16cid:durableId="1936011458">
    <w:abstractNumId w:val="17"/>
  </w:num>
  <w:num w:numId="20" w16cid:durableId="1084112262">
    <w:abstractNumId w:val="10"/>
  </w:num>
  <w:num w:numId="21" w16cid:durableId="92895185">
    <w:abstractNumId w:val="30"/>
  </w:num>
  <w:num w:numId="22" w16cid:durableId="312760236">
    <w:abstractNumId w:val="28"/>
  </w:num>
  <w:num w:numId="23" w16cid:durableId="2067482242">
    <w:abstractNumId w:val="16"/>
  </w:num>
  <w:num w:numId="24" w16cid:durableId="1241715869">
    <w:abstractNumId w:val="1"/>
  </w:num>
  <w:num w:numId="25" w16cid:durableId="1041395655">
    <w:abstractNumId w:val="34"/>
  </w:num>
  <w:num w:numId="26" w16cid:durableId="537401529">
    <w:abstractNumId w:val="25"/>
  </w:num>
  <w:num w:numId="27" w16cid:durableId="1009797194">
    <w:abstractNumId w:val="7"/>
  </w:num>
  <w:num w:numId="28" w16cid:durableId="1384061461">
    <w:abstractNumId w:val="18"/>
  </w:num>
  <w:num w:numId="29" w16cid:durableId="1417483233">
    <w:abstractNumId w:val="3"/>
  </w:num>
  <w:num w:numId="30" w16cid:durableId="1134561086">
    <w:abstractNumId w:val="4"/>
  </w:num>
  <w:num w:numId="31" w16cid:durableId="449131017">
    <w:abstractNumId w:val="15"/>
  </w:num>
  <w:num w:numId="32" w16cid:durableId="1710494890">
    <w:abstractNumId w:val="11"/>
  </w:num>
  <w:num w:numId="33" w16cid:durableId="2074155393">
    <w:abstractNumId w:val="6"/>
  </w:num>
  <w:num w:numId="34" w16cid:durableId="573122338">
    <w:abstractNumId w:val="20"/>
  </w:num>
  <w:num w:numId="35" w16cid:durableId="17739355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D"/>
    <w:rsid w:val="000029B5"/>
    <w:rsid w:val="00004F6E"/>
    <w:rsid w:val="0004425E"/>
    <w:rsid w:val="0006680F"/>
    <w:rsid w:val="000905E8"/>
    <w:rsid w:val="000911BF"/>
    <w:rsid w:val="000A41E6"/>
    <w:rsid w:val="000A538D"/>
    <w:rsid w:val="000C22FC"/>
    <w:rsid w:val="00120862"/>
    <w:rsid w:val="00140AE8"/>
    <w:rsid w:val="001526D6"/>
    <w:rsid w:val="00164AE0"/>
    <w:rsid w:val="00180E42"/>
    <w:rsid w:val="0018321E"/>
    <w:rsid w:val="00186D7C"/>
    <w:rsid w:val="001D797A"/>
    <w:rsid w:val="0020458D"/>
    <w:rsid w:val="00217905"/>
    <w:rsid w:val="00250627"/>
    <w:rsid w:val="0025734F"/>
    <w:rsid w:val="002650B3"/>
    <w:rsid w:val="00292189"/>
    <w:rsid w:val="00294B7F"/>
    <w:rsid w:val="002A5044"/>
    <w:rsid w:val="002B155E"/>
    <w:rsid w:val="002B536C"/>
    <w:rsid w:val="002C0152"/>
    <w:rsid w:val="002D0223"/>
    <w:rsid w:val="002D4F5C"/>
    <w:rsid w:val="002E0968"/>
    <w:rsid w:val="002F2057"/>
    <w:rsid w:val="00300350"/>
    <w:rsid w:val="00313D4D"/>
    <w:rsid w:val="003211C7"/>
    <w:rsid w:val="00322A34"/>
    <w:rsid w:val="00343B75"/>
    <w:rsid w:val="00350FB5"/>
    <w:rsid w:val="003643A2"/>
    <w:rsid w:val="0037623D"/>
    <w:rsid w:val="003819F6"/>
    <w:rsid w:val="003831B5"/>
    <w:rsid w:val="003A6C35"/>
    <w:rsid w:val="003C3E3A"/>
    <w:rsid w:val="003C485B"/>
    <w:rsid w:val="003C6022"/>
    <w:rsid w:val="003E7044"/>
    <w:rsid w:val="003F2CD4"/>
    <w:rsid w:val="003F6B84"/>
    <w:rsid w:val="00421FBD"/>
    <w:rsid w:val="00423B22"/>
    <w:rsid w:val="00424012"/>
    <w:rsid w:val="00425569"/>
    <w:rsid w:val="0044263B"/>
    <w:rsid w:val="00445117"/>
    <w:rsid w:val="004470F9"/>
    <w:rsid w:val="00454C3C"/>
    <w:rsid w:val="00460AFD"/>
    <w:rsid w:val="004669F6"/>
    <w:rsid w:val="00466DAF"/>
    <w:rsid w:val="00487223"/>
    <w:rsid w:val="004879C7"/>
    <w:rsid w:val="004A5D11"/>
    <w:rsid w:val="004C081C"/>
    <w:rsid w:val="004D14CF"/>
    <w:rsid w:val="00516AA9"/>
    <w:rsid w:val="00534A2B"/>
    <w:rsid w:val="00552AE0"/>
    <w:rsid w:val="00567D6E"/>
    <w:rsid w:val="005717D2"/>
    <w:rsid w:val="0057395D"/>
    <w:rsid w:val="005B40F4"/>
    <w:rsid w:val="005C7AC7"/>
    <w:rsid w:val="005F0CF7"/>
    <w:rsid w:val="005F1948"/>
    <w:rsid w:val="005F40B2"/>
    <w:rsid w:val="00602215"/>
    <w:rsid w:val="00615A97"/>
    <w:rsid w:val="00617BAB"/>
    <w:rsid w:val="00617D32"/>
    <w:rsid w:val="00621DEF"/>
    <w:rsid w:val="00634A37"/>
    <w:rsid w:val="0063553D"/>
    <w:rsid w:val="00650112"/>
    <w:rsid w:val="00655A6B"/>
    <w:rsid w:val="00657AA8"/>
    <w:rsid w:val="00680A38"/>
    <w:rsid w:val="00681918"/>
    <w:rsid w:val="00683D18"/>
    <w:rsid w:val="00686DBF"/>
    <w:rsid w:val="006A45C2"/>
    <w:rsid w:val="006D6365"/>
    <w:rsid w:val="006E1E03"/>
    <w:rsid w:val="00702340"/>
    <w:rsid w:val="007067E2"/>
    <w:rsid w:val="0073771F"/>
    <w:rsid w:val="007411F7"/>
    <w:rsid w:val="007444A6"/>
    <w:rsid w:val="00764960"/>
    <w:rsid w:val="0079598F"/>
    <w:rsid w:val="00796B02"/>
    <w:rsid w:val="00797FA6"/>
    <w:rsid w:val="007A0CC7"/>
    <w:rsid w:val="007B0765"/>
    <w:rsid w:val="007C49CE"/>
    <w:rsid w:val="007F2911"/>
    <w:rsid w:val="007F6C9D"/>
    <w:rsid w:val="007F7A56"/>
    <w:rsid w:val="0082184C"/>
    <w:rsid w:val="00864FFD"/>
    <w:rsid w:val="00882BBF"/>
    <w:rsid w:val="008936F0"/>
    <w:rsid w:val="008A70A9"/>
    <w:rsid w:val="008E387E"/>
    <w:rsid w:val="008F5047"/>
    <w:rsid w:val="00920BC2"/>
    <w:rsid w:val="00934229"/>
    <w:rsid w:val="0093453E"/>
    <w:rsid w:val="00943450"/>
    <w:rsid w:val="009502CC"/>
    <w:rsid w:val="00954149"/>
    <w:rsid w:val="0096737D"/>
    <w:rsid w:val="0098602A"/>
    <w:rsid w:val="00992C72"/>
    <w:rsid w:val="00994B26"/>
    <w:rsid w:val="0099668C"/>
    <w:rsid w:val="009A05E3"/>
    <w:rsid w:val="009A3A3E"/>
    <w:rsid w:val="009A548A"/>
    <w:rsid w:val="009D5951"/>
    <w:rsid w:val="009E1B82"/>
    <w:rsid w:val="00A112FF"/>
    <w:rsid w:val="00A14BB5"/>
    <w:rsid w:val="00A16ED7"/>
    <w:rsid w:val="00A27DAC"/>
    <w:rsid w:val="00A30F39"/>
    <w:rsid w:val="00A464E3"/>
    <w:rsid w:val="00A76B0B"/>
    <w:rsid w:val="00A83FD2"/>
    <w:rsid w:val="00A91022"/>
    <w:rsid w:val="00AA73BD"/>
    <w:rsid w:val="00AA77C2"/>
    <w:rsid w:val="00AC0DD2"/>
    <w:rsid w:val="00AE528B"/>
    <w:rsid w:val="00AE7980"/>
    <w:rsid w:val="00B04D32"/>
    <w:rsid w:val="00B134FD"/>
    <w:rsid w:val="00B15F31"/>
    <w:rsid w:val="00B26E79"/>
    <w:rsid w:val="00B30B6A"/>
    <w:rsid w:val="00B4271B"/>
    <w:rsid w:val="00B5206B"/>
    <w:rsid w:val="00B54A60"/>
    <w:rsid w:val="00B6082E"/>
    <w:rsid w:val="00B66EDC"/>
    <w:rsid w:val="00B82207"/>
    <w:rsid w:val="00B90599"/>
    <w:rsid w:val="00B906D4"/>
    <w:rsid w:val="00BA02F9"/>
    <w:rsid w:val="00BB795A"/>
    <w:rsid w:val="00BC7ABA"/>
    <w:rsid w:val="00BD2275"/>
    <w:rsid w:val="00C009B0"/>
    <w:rsid w:val="00C21B57"/>
    <w:rsid w:val="00C31BBC"/>
    <w:rsid w:val="00C35A93"/>
    <w:rsid w:val="00C3609F"/>
    <w:rsid w:val="00C44030"/>
    <w:rsid w:val="00C823E7"/>
    <w:rsid w:val="00C85ABF"/>
    <w:rsid w:val="00CA0684"/>
    <w:rsid w:val="00CA0CAA"/>
    <w:rsid w:val="00CB02D7"/>
    <w:rsid w:val="00CC2120"/>
    <w:rsid w:val="00CC6463"/>
    <w:rsid w:val="00CE3B79"/>
    <w:rsid w:val="00D20EB0"/>
    <w:rsid w:val="00D27179"/>
    <w:rsid w:val="00D33299"/>
    <w:rsid w:val="00D406E2"/>
    <w:rsid w:val="00D51F09"/>
    <w:rsid w:val="00D731F9"/>
    <w:rsid w:val="00D76A99"/>
    <w:rsid w:val="00D77E48"/>
    <w:rsid w:val="00D94008"/>
    <w:rsid w:val="00D9749C"/>
    <w:rsid w:val="00DB06AA"/>
    <w:rsid w:val="00DC2816"/>
    <w:rsid w:val="00DD656E"/>
    <w:rsid w:val="00DE4460"/>
    <w:rsid w:val="00E00667"/>
    <w:rsid w:val="00E00B68"/>
    <w:rsid w:val="00E1695C"/>
    <w:rsid w:val="00E20478"/>
    <w:rsid w:val="00E21181"/>
    <w:rsid w:val="00E85E37"/>
    <w:rsid w:val="00EB6C69"/>
    <w:rsid w:val="00EC4C15"/>
    <w:rsid w:val="00EC5702"/>
    <w:rsid w:val="00EC7A35"/>
    <w:rsid w:val="00ED71D0"/>
    <w:rsid w:val="00F04066"/>
    <w:rsid w:val="00F10E7D"/>
    <w:rsid w:val="00F15A90"/>
    <w:rsid w:val="00F31586"/>
    <w:rsid w:val="00F61741"/>
    <w:rsid w:val="00F9052E"/>
    <w:rsid w:val="00F94C17"/>
    <w:rsid w:val="00FB3DDF"/>
    <w:rsid w:val="00FD21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F36B"/>
  <w15:chartTrackingRefBased/>
  <w15:docId w15:val="{6DF4CFA5-C963-41FC-B4E6-F150C31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02"/>
  </w:style>
  <w:style w:type="paragraph" w:styleId="Ttulo2">
    <w:name w:val="heading 2"/>
    <w:basedOn w:val="Normal"/>
    <w:next w:val="Normal"/>
    <w:link w:val="Ttulo2Car"/>
    <w:uiPriority w:val="1"/>
    <w:unhideWhenUsed/>
    <w:qFormat/>
    <w:rsid w:val="005717D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5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53D"/>
  </w:style>
  <w:style w:type="paragraph" w:styleId="Piedepgina">
    <w:name w:val="footer"/>
    <w:basedOn w:val="Normal"/>
    <w:link w:val="PiedepginaCar"/>
    <w:uiPriority w:val="99"/>
    <w:unhideWhenUsed/>
    <w:rsid w:val="006355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53D"/>
  </w:style>
  <w:style w:type="character" w:styleId="Hipervnculo">
    <w:name w:val="Hyperlink"/>
    <w:basedOn w:val="Fuentedeprrafopredeter"/>
    <w:uiPriority w:val="99"/>
    <w:unhideWhenUsed/>
    <w:rsid w:val="00C44030"/>
    <w:rPr>
      <w:color w:val="0563C1" w:themeColor="hyperlink"/>
      <w:u w:val="single"/>
    </w:rPr>
  </w:style>
  <w:style w:type="character" w:styleId="Mencinsinresolver">
    <w:name w:val="Unresolved Mention"/>
    <w:basedOn w:val="Fuentedeprrafopredeter"/>
    <w:uiPriority w:val="99"/>
    <w:semiHidden/>
    <w:unhideWhenUsed/>
    <w:rsid w:val="00C44030"/>
    <w:rPr>
      <w:color w:val="605E5C"/>
      <w:shd w:val="clear" w:color="auto" w:fill="E1DFDD"/>
    </w:rPr>
  </w:style>
  <w:style w:type="paragraph" w:styleId="Prrafodelista">
    <w:name w:val="List Paragraph"/>
    <w:basedOn w:val="Normal"/>
    <w:uiPriority w:val="34"/>
    <w:qFormat/>
    <w:rsid w:val="00BD2275"/>
    <w:pPr>
      <w:ind w:left="720"/>
      <w:contextualSpacing/>
    </w:pPr>
  </w:style>
  <w:style w:type="paragraph" w:styleId="Textoindependiente">
    <w:name w:val="Body Text"/>
    <w:basedOn w:val="Normal"/>
    <w:link w:val="TextoindependienteCar"/>
    <w:uiPriority w:val="1"/>
    <w:qFormat/>
    <w:rsid w:val="00A112FF"/>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A112FF"/>
    <w:rPr>
      <w:rFonts w:ascii="Times New Roman" w:eastAsia="Times New Roman" w:hAnsi="Times New Roman" w:cs="Times New Roman"/>
      <w:kern w:val="0"/>
      <w:sz w:val="24"/>
      <w:szCs w:val="20"/>
      <w:lang w:val="es-ES_tradnl" w:eastAsia="es-ES"/>
      <w14:ligatures w14:val="none"/>
    </w:rPr>
  </w:style>
  <w:style w:type="paragraph" w:styleId="Sangradetextonormal">
    <w:name w:val="Body Text Indent"/>
    <w:basedOn w:val="Normal"/>
    <w:link w:val="SangradetextonormalCar"/>
    <w:uiPriority w:val="99"/>
    <w:semiHidden/>
    <w:unhideWhenUsed/>
    <w:rsid w:val="0093453E"/>
    <w:pPr>
      <w:spacing w:after="120"/>
      <w:ind w:left="283"/>
    </w:pPr>
  </w:style>
  <w:style w:type="character" w:customStyle="1" w:styleId="SangradetextonormalCar">
    <w:name w:val="Sangría de texto normal Car"/>
    <w:basedOn w:val="Fuentedeprrafopredeter"/>
    <w:link w:val="Sangradetextonormal"/>
    <w:uiPriority w:val="99"/>
    <w:semiHidden/>
    <w:rsid w:val="0093453E"/>
  </w:style>
  <w:style w:type="paragraph" w:styleId="Textoindependiente3">
    <w:name w:val="Body Text 3"/>
    <w:basedOn w:val="Normal"/>
    <w:link w:val="Textoindependiente3Car"/>
    <w:uiPriority w:val="99"/>
    <w:semiHidden/>
    <w:unhideWhenUsed/>
    <w:rsid w:val="009345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453E"/>
    <w:rPr>
      <w:sz w:val="16"/>
      <w:szCs w:val="16"/>
    </w:rPr>
  </w:style>
  <w:style w:type="paragraph" w:styleId="Textonotapie">
    <w:name w:val="footnote text"/>
    <w:basedOn w:val="Normal"/>
    <w:link w:val="TextonotapieCar"/>
    <w:uiPriority w:val="99"/>
    <w:semiHidden/>
    <w:unhideWhenUsed/>
    <w:rsid w:val="00F94C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C17"/>
    <w:rPr>
      <w:sz w:val="20"/>
      <w:szCs w:val="20"/>
    </w:rPr>
  </w:style>
  <w:style w:type="character" w:styleId="Refdenotaalpie">
    <w:name w:val="footnote reference"/>
    <w:basedOn w:val="Fuentedeprrafopredeter"/>
    <w:uiPriority w:val="99"/>
    <w:semiHidden/>
    <w:unhideWhenUsed/>
    <w:rsid w:val="00F94C17"/>
    <w:rPr>
      <w:vertAlign w:val="superscript"/>
    </w:rPr>
  </w:style>
  <w:style w:type="paragraph" w:styleId="Revisin">
    <w:name w:val="Revision"/>
    <w:hidden/>
    <w:uiPriority w:val="99"/>
    <w:semiHidden/>
    <w:rsid w:val="00681918"/>
    <w:pPr>
      <w:spacing w:after="0" w:line="240" w:lineRule="auto"/>
    </w:pPr>
  </w:style>
  <w:style w:type="character" w:styleId="Refdecomentario">
    <w:name w:val="annotation reference"/>
    <w:basedOn w:val="Fuentedeprrafopredeter"/>
    <w:uiPriority w:val="99"/>
    <w:semiHidden/>
    <w:unhideWhenUsed/>
    <w:rsid w:val="00BC7ABA"/>
    <w:rPr>
      <w:sz w:val="16"/>
      <w:szCs w:val="16"/>
    </w:rPr>
  </w:style>
  <w:style w:type="paragraph" w:styleId="Textocomentario">
    <w:name w:val="annotation text"/>
    <w:basedOn w:val="Normal"/>
    <w:link w:val="TextocomentarioCar"/>
    <w:uiPriority w:val="99"/>
    <w:unhideWhenUsed/>
    <w:rsid w:val="00BC7ABA"/>
    <w:pPr>
      <w:spacing w:line="240" w:lineRule="auto"/>
    </w:pPr>
    <w:rPr>
      <w:sz w:val="20"/>
      <w:szCs w:val="20"/>
    </w:rPr>
  </w:style>
  <w:style w:type="character" w:customStyle="1" w:styleId="TextocomentarioCar">
    <w:name w:val="Texto comentario Car"/>
    <w:basedOn w:val="Fuentedeprrafopredeter"/>
    <w:link w:val="Textocomentario"/>
    <w:uiPriority w:val="99"/>
    <w:rsid w:val="00BC7ABA"/>
    <w:rPr>
      <w:sz w:val="20"/>
      <w:szCs w:val="20"/>
    </w:rPr>
  </w:style>
  <w:style w:type="paragraph" w:styleId="Asuntodelcomentario">
    <w:name w:val="annotation subject"/>
    <w:basedOn w:val="Textocomentario"/>
    <w:next w:val="Textocomentario"/>
    <w:link w:val="AsuntodelcomentarioCar"/>
    <w:uiPriority w:val="99"/>
    <w:semiHidden/>
    <w:unhideWhenUsed/>
    <w:rsid w:val="00BC7ABA"/>
    <w:rPr>
      <w:b/>
      <w:bCs/>
    </w:rPr>
  </w:style>
  <w:style w:type="character" w:customStyle="1" w:styleId="AsuntodelcomentarioCar">
    <w:name w:val="Asunto del comentario Car"/>
    <w:basedOn w:val="TextocomentarioCar"/>
    <w:link w:val="Asuntodelcomentario"/>
    <w:uiPriority w:val="99"/>
    <w:semiHidden/>
    <w:rsid w:val="00BC7ABA"/>
    <w:rPr>
      <w:b/>
      <w:bCs/>
      <w:sz w:val="20"/>
      <w:szCs w:val="20"/>
    </w:rPr>
  </w:style>
  <w:style w:type="paragraph" w:customStyle="1" w:styleId="Cuerpo">
    <w:name w:val="Cuerpo"/>
    <w:rsid w:val="0073771F"/>
    <w:pPr>
      <w:pBdr>
        <w:top w:val="nil"/>
        <w:left w:val="nil"/>
        <w:bottom w:val="nil"/>
        <w:right w:val="nil"/>
        <w:between w:val="nil"/>
        <w:bar w:val="nil"/>
      </w:pBdr>
      <w:spacing w:after="0" w:line="360" w:lineRule="auto"/>
      <w:jc w:val="both"/>
    </w:pPr>
    <w:rPr>
      <w:rFonts w:ascii="Palatino" w:eastAsia="Arial Unicode MS" w:hAnsi="Palatino" w:cs="Arial Unicode MS"/>
      <w:color w:val="000000"/>
      <w:kern w:val="0"/>
      <w:u w:color="000000"/>
      <w:bdr w:val="nil"/>
      <w:lang w:val="es-ES_tradnl" w:eastAsia="es-ES_tradnl"/>
      <w14:ligatures w14:val="none"/>
    </w:rPr>
  </w:style>
  <w:style w:type="character" w:customStyle="1" w:styleId="Ninguno">
    <w:name w:val="Ninguno"/>
    <w:rsid w:val="0073771F"/>
  </w:style>
  <w:style w:type="table" w:styleId="Tablaconcuadrcula">
    <w:name w:val="Table Grid"/>
    <w:basedOn w:val="Tablanormal"/>
    <w:rsid w:val="00B90599"/>
    <w:pPr>
      <w:spacing w:after="0" w:line="240" w:lineRule="auto"/>
    </w:pPr>
    <w:rPr>
      <w:rFonts w:ascii="Cambria" w:eastAsia="MS ??" w:hAnsi="Cambria" w:cs="Times New Roman"/>
      <w:kern w:val="0"/>
      <w:sz w:val="20"/>
      <w:szCs w:val="2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rsid w:val="00B90599"/>
    <w:pPr>
      <w:spacing w:after="0" w:line="360" w:lineRule="auto"/>
      <w:ind w:left="480"/>
    </w:pPr>
    <w:rPr>
      <w:rFonts w:ascii="Cambria" w:eastAsia="?????? Pro W3" w:hAnsi="Cambria" w:cs="Times New Roman"/>
      <w:color w:val="000000"/>
      <w:kern w:val="0"/>
      <w:lang w:val="es-ES_tradnl"/>
      <w14:ligatures w14:val="none"/>
    </w:rPr>
  </w:style>
  <w:style w:type="character" w:customStyle="1" w:styleId="Ttulo2Car">
    <w:name w:val="Título 2 Car"/>
    <w:basedOn w:val="Fuentedeprrafopredeter"/>
    <w:link w:val="Ttulo2"/>
    <w:uiPriority w:val="1"/>
    <w:rsid w:val="005717D2"/>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8232-CEDA-4943-96BF-ACAAE34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5323</Words>
  <Characters>29282</Characters>
  <Application>Microsoft Office Word</Application>
  <DocSecurity>0</DocSecurity>
  <Lines>244</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GaliM-102</dc:creator>
  <cp:keywords/>
  <dc:description/>
  <cp:lastModifiedBy>Pablo Rithner</cp:lastModifiedBy>
  <cp:revision>54</cp:revision>
  <cp:lastPrinted>2025-02-24T15:19:00Z</cp:lastPrinted>
  <dcterms:created xsi:type="dcterms:W3CDTF">2025-02-26T15:57:00Z</dcterms:created>
  <dcterms:modified xsi:type="dcterms:W3CDTF">2026-01-19T15:16:00Z</dcterms:modified>
</cp:coreProperties>
</file>