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5C93" w14:textId="77777777" w:rsidR="0079598F" w:rsidRDefault="0079598F" w:rsidP="00CB02D7">
      <w:pPr>
        <w:spacing w:line="240" w:lineRule="auto"/>
        <w:jc w:val="both"/>
        <w:rPr>
          <w:rFonts w:ascii="Arial" w:hAnsi="Arial" w:cs="Arial"/>
          <w:b/>
        </w:rPr>
      </w:pPr>
    </w:p>
    <w:p w14:paraId="3323562D" w14:textId="4BAB1982"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4F188D33" w:rsidR="005B40F4" w:rsidRPr="003F6B84" w:rsidRDefault="009558FC" w:rsidP="005B40F4">
      <w:pPr>
        <w:shd w:val="clear" w:color="auto" w:fill="D9D9D9"/>
        <w:spacing w:line="240" w:lineRule="auto"/>
        <w:jc w:val="center"/>
        <w:rPr>
          <w:rFonts w:ascii="Arial" w:eastAsia="Arial" w:hAnsi="Arial" w:cs="Arial"/>
          <w:b/>
        </w:rPr>
      </w:pPr>
      <w:bookmarkStart w:id="0" w:name="_Hlk218517934"/>
      <w:r>
        <w:rPr>
          <w:rFonts w:ascii="Arial" w:eastAsia="Arial" w:hAnsi="Arial" w:cs="Arial"/>
          <w:b/>
        </w:rPr>
        <w:t>REGLAMENTO DE GESTION</w:t>
      </w:r>
    </w:p>
    <w:p w14:paraId="2369D085" w14:textId="77777777" w:rsidR="005B40F4" w:rsidRPr="003F6B84" w:rsidRDefault="005B40F4" w:rsidP="005B40F4">
      <w:pPr>
        <w:spacing w:line="240" w:lineRule="auto"/>
        <w:rPr>
          <w:rFonts w:ascii="Arial" w:eastAsia="Arial" w:hAnsi="Arial" w:cs="Arial"/>
        </w:rPr>
      </w:pPr>
    </w:p>
    <w:p w14:paraId="2D715473" w14:textId="77777777" w:rsidR="005B40F4" w:rsidRPr="003F6B84" w:rsidRDefault="005B40F4" w:rsidP="005B40F4">
      <w:pPr>
        <w:spacing w:after="0" w:line="240" w:lineRule="auto"/>
        <w:ind w:firstLine="284"/>
        <w:jc w:val="both"/>
        <w:rPr>
          <w:rFonts w:ascii="Arial" w:hAnsi="Arial" w:cs="Arial"/>
        </w:rPr>
      </w:pPr>
      <w:r w:rsidRPr="003F6B84">
        <w:rPr>
          <w:rFonts w:ascii="Arial" w:eastAsia="Arial" w:hAnsi="Arial" w:cs="Arial"/>
          <w:b/>
        </w:rPr>
        <w:t xml:space="preserve">FUNCIÓN DEL REGLAMENTO. </w:t>
      </w:r>
      <w:r w:rsidRPr="003F6B84">
        <w:rPr>
          <w:rFonts w:ascii="Arial" w:hAnsi="Arial" w:cs="Arial"/>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3F6B84" w:rsidRDefault="005B40F4" w:rsidP="005B40F4">
      <w:pPr>
        <w:spacing w:after="0" w:line="240" w:lineRule="auto"/>
        <w:ind w:firstLine="284"/>
        <w:jc w:val="both"/>
        <w:rPr>
          <w:rFonts w:ascii="Arial" w:hAnsi="Arial" w:cs="Arial"/>
        </w:rPr>
      </w:pPr>
    </w:p>
    <w:p w14:paraId="6D22D2B1"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F6B84">
        <w:rPr>
          <w:rFonts w:ascii="Arial" w:hAnsi="Arial" w:cs="Arial"/>
        </w:rPr>
        <w:t>ii</w:t>
      </w:r>
      <w:proofErr w:type="spellEnd"/>
      <w:r w:rsidRPr="003F6B84">
        <w:rPr>
          <w:rFonts w:ascii="Arial" w:hAnsi="Arial" w:cs="Arial"/>
        </w:rPr>
        <w:t>) las modificaciones no serán aplicadas hasta transcurridos QUINCE (15) días corridos desde la publicación del texto de la adenda, a través del acceso Reglamento de Gestión de la AIF.</w:t>
      </w:r>
    </w:p>
    <w:p w14:paraId="6BF9B261" w14:textId="77777777" w:rsidR="005B40F4" w:rsidRPr="003F6B84" w:rsidRDefault="005B40F4" w:rsidP="005B40F4">
      <w:pPr>
        <w:spacing w:after="0" w:line="240" w:lineRule="auto"/>
        <w:ind w:firstLine="284"/>
        <w:jc w:val="both"/>
        <w:rPr>
          <w:rFonts w:ascii="Arial" w:hAnsi="Arial" w:cs="Arial"/>
        </w:rPr>
      </w:pPr>
    </w:p>
    <w:p w14:paraId="653D2A99"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 xml:space="preserve">Simultáneamente, la SOCIEDAD GERENTE deberá publicar el aviso pertinente por el acceso Hechos Relevantes de la AIF y, en su caso, el Agente que intervenga en la colocación de las </w:t>
      </w:r>
      <w:proofErr w:type="spellStart"/>
      <w:r w:rsidRPr="003F6B84">
        <w:rPr>
          <w:rFonts w:ascii="Arial" w:hAnsi="Arial" w:cs="Arial"/>
        </w:rPr>
        <w:t>cuotapartes</w:t>
      </w:r>
      <w:proofErr w:type="spellEnd"/>
      <w:r w:rsidRPr="003F6B84">
        <w:rPr>
          <w:rFonts w:ascii="Arial" w:hAnsi="Arial" w:cs="Arial"/>
        </w:rPr>
        <w:t xml:space="preserve"> deberá proceder a su remisión al domicilio postal o se dejará a disposición en el domicilio electrónico del </w:t>
      </w:r>
      <w:proofErr w:type="spellStart"/>
      <w:r w:rsidRPr="003F6B84">
        <w:rPr>
          <w:rFonts w:ascii="Arial" w:hAnsi="Arial" w:cs="Arial"/>
        </w:rPr>
        <w:t>cuotapartista</w:t>
      </w:r>
      <w:proofErr w:type="spellEnd"/>
      <w:r w:rsidRPr="003F6B84">
        <w:rPr>
          <w:rFonts w:ascii="Arial" w:hAnsi="Arial" w:cs="Arial"/>
        </w:rPr>
        <w:t>.</w:t>
      </w:r>
    </w:p>
    <w:p w14:paraId="7698170E" w14:textId="77777777" w:rsidR="005B40F4" w:rsidRPr="003F6B84" w:rsidRDefault="005B40F4" w:rsidP="005B40F4">
      <w:pPr>
        <w:spacing w:after="0" w:line="240" w:lineRule="auto"/>
        <w:ind w:firstLine="284"/>
        <w:jc w:val="both"/>
        <w:rPr>
          <w:rFonts w:ascii="Arial" w:hAnsi="Arial" w:cs="Arial"/>
        </w:rPr>
      </w:pPr>
    </w:p>
    <w:p w14:paraId="43B96E5E"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Adicionalmente, dicho aviso deberá estar publicado en el sitio web de la SOCIEDAD GERENTE.</w:t>
      </w:r>
    </w:p>
    <w:p w14:paraId="3BCBF6C6" w14:textId="77777777" w:rsidR="005B40F4" w:rsidRPr="003F6B84" w:rsidRDefault="005B40F4" w:rsidP="005B40F4">
      <w:pPr>
        <w:spacing w:after="0" w:line="240" w:lineRule="auto"/>
        <w:ind w:firstLine="284"/>
        <w:jc w:val="both"/>
        <w:rPr>
          <w:rFonts w:ascii="Arial" w:hAnsi="Arial" w:cs="Arial"/>
        </w:rPr>
      </w:pPr>
    </w:p>
    <w:p w14:paraId="1AC6CF9E"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3F6B84" w:rsidRDefault="005B40F4" w:rsidP="005B40F4">
      <w:pPr>
        <w:spacing w:after="0" w:line="240" w:lineRule="auto"/>
        <w:ind w:firstLine="284"/>
        <w:jc w:val="both"/>
        <w:rPr>
          <w:rFonts w:ascii="Arial" w:hAnsi="Arial" w:cs="Arial"/>
        </w:rPr>
      </w:pPr>
    </w:p>
    <w:p w14:paraId="1B238EF7" w14:textId="77777777" w:rsidR="005B40F4" w:rsidRPr="003F6B84" w:rsidRDefault="005B40F4" w:rsidP="005B40F4">
      <w:pPr>
        <w:spacing w:line="240" w:lineRule="auto"/>
        <w:jc w:val="both"/>
        <w:rPr>
          <w:rFonts w:ascii="Arial" w:hAnsi="Arial" w:cs="Arial"/>
        </w:rPr>
      </w:pPr>
      <w:r w:rsidRPr="003F6B84">
        <w:rPr>
          <w:rFonts w:ascii="Arial" w:hAnsi="Arial" w:cs="Arial"/>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Pr="003F6B84" w:rsidRDefault="005B40F4" w:rsidP="005B40F4">
      <w:pPr>
        <w:spacing w:line="240" w:lineRule="auto"/>
        <w:jc w:val="both"/>
        <w:rPr>
          <w:rFonts w:ascii="Arial" w:eastAsia="Arial" w:hAnsi="Arial" w:cs="Arial"/>
        </w:rPr>
      </w:pPr>
    </w:p>
    <w:p w14:paraId="5E763745" w14:textId="77777777" w:rsidR="005B40F4" w:rsidRPr="003F6B84" w:rsidRDefault="005B40F4" w:rsidP="005B40F4">
      <w:pPr>
        <w:shd w:val="clear" w:color="auto" w:fill="D9D9D9"/>
        <w:spacing w:line="240" w:lineRule="auto"/>
        <w:jc w:val="both"/>
        <w:rPr>
          <w:rFonts w:ascii="Arial" w:eastAsia="Arial" w:hAnsi="Arial" w:cs="Arial"/>
          <w:b/>
        </w:rPr>
      </w:pPr>
      <w:r w:rsidRPr="003F6B84">
        <w:rPr>
          <w:rFonts w:ascii="Arial" w:eastAsia="Arial" w:hAnsi="Arial" w:cs="Arial"/>
          <w:b/>
        </w:rPr>
        <w:t>CAPÍTULO 1: “CLÁUSULA PRELIMINAR”</w:t>
      </w:r>
    </w:p>
    <w:p w14:paraId="143B7500" w14:textId="77777777" w:rsidR="00423B22" w:rsidRPr="003F6B84" w:rsidRDefault="00423B22" w:rsidP="00423B22">
      <w:pPr>
        <w:spacing w:line="240" w:lineRule="auto"/>
        <w:jc w:val="both"/>
        <w:rPr>
          <w:rFonts w:ascii="Arial" w:eastAsia="Arial" w:hAnsi="Arial" w:cs="Arial"/>
          <w:b/>
        </w:rPr>
      </w:pPr>
    </w:p>
    <w:p w14:paraId="48044EB3" w14:textId="186255F5" w:rsidR="00423B22" w:rsidRPr="003F6B84" w:rsidRDefault="00423B22" w:rsidP="00423B22">
      <w:pPr>
        <w:numPr>
          <w:ilvl w:val="0"/>
          <w:numId w:val="29"/>
        </w:numPr>
        <w:spacing w:line="240" w:lineRule="auto"/>
        <w:jc w:val="both"/>
        <w:rPr>
          <w:rFonts w:ascii="Arial" w:eastAsia="Arial" w:hAnsi="Arial" w:cs="Arial"/>
        </w:rPr>
      </w:pPr>
      <w:r w:rsidRPr="003F6B84">
        <w:rPr>
          <w:rFonts w:ascii="Arial" w:eastAsia="Arial" w:hAnsi="Arial" w:cs="Arial"/>
          <w:b/>
        </w:rPr>
        <w:t xml:space="preserve">SOCIEDAD GERENTE: </w:t>
      </w:r>
      <w:r w:rsidRPr="003F6B84">
        <w:rPr>
          <w:rFonts w:ascii="Arial" w:eastAsia="Arial" w:hAnsi="Arial" w:cs="Arial"/>
        </w:rPr>
        <w:t xml:space="preserve">la SOCIEDAD GERENTE del </w:t>
      </w:r>
      <w:r w:rsidR="007A0CC7" w:rsidRPr="003F6B84">
        <w:rPr>
          <w:rFonts w:ascii="Arial" w:eastAsia="Arial" w:hAnsi="Arial" w:cs="Arial"/>
        </w:rPr>
        <w:t>FCI</w:t>
      </w:r>
      <w:r w:rsidRPr="003F6B84">
        <w:rPr>
          <w:rFonts w:ascii="Arial" w:eastAsia="Arial" w:hAnsi="Arial" w:cs="Arial"/>
        </w:rPr>
        <w:t xml:space="preserve"> es </w:t>
      </w:r>
      <w:r w:rsidRPr="003F6B84">
        <w:rPr>
          <w:rFonts w:ascii="Arial" w:eastAsia="Arial" w:hAnsi="Arial" w:cs="Arial"/>
          <w:b/>
        </w:rPr>
        <w:t>PARAKEET SOCIEDAD GERENTE DE FONDOS COMUNES DE INVERSIÓN S.A.</w:t>
      </w:r>
      <w:r w:rsidRPr="003F6B84">
        <w:rPr>
          <w:rFonts w:ascii="Arial" w:eastAsia="Arial" w:hAnsi="Arial" w:cs="Arial"/>
        </w:rPr>
        <w:t>, con domicilio en jurisdicción de la Ciudad Autónoma de Buenos Aires.</w:t>
      </w:r>
    </w:p>
    <w:p w14:paraId="684C10BA" w14:textId="77777777" w:rsidR="00423B22" w:rsidRPr="003F6B84" w:rsidRDefault="00423B22" w:rsidP="00423B22">
      <w:pPr>
        <w:spacing w:line="240" w:lineRule="auto"/>
        <w:jc w:val="both"/>
        <w:rPr>
          <w:rFonts w:ascii="Arial" w:eastAsia="Arial" w:hAnsi="Arial" w:cs="Arial"/>
        </w:rPr>
      </w:pPr>
    </w:p>
    <w:p w14:paraId="492A9865" w14:textId="0EAF987B" w:rsidR="00423B22" w:rsidRPr="003F6B84" w:rsidRDefault="0079598F" w:rsidP="00423B22">
      <w:pPr>
        <w:numPr>
          <w:ilvl w:val="0"/>
          <w:numId w:val="29"/>
        </w:numPr>
        <w:spacing w:line="240" w:lineRule="auto"/>
        <w:jc w:val="both"/>
        <w:rPr>
          <w:rFonts w:ascii="Arial" w:eastAsia="Arial" w:hAnsi="Arial" w:cs="Arial"/>
        </w:rPr>
      </w:pPr>
      <w:r w:rsidRPr="003F6B84">
        <w:rPr>
          <w:rFonts w:ascii="Arial" w:eastAsia="Arial" w:hAnsi="Arial" w:cs="Arial"/>
          <w:b/>
        </w:rPr>
        <w:t>SOCIEDAD DEPOSITARIA</w:t>
      </w:r>
      <w:r w:rsidR="00423B22" w:rsidRPr="003F6B84">
        <w:rPr>
          <w:rFonts w:ascii="Arial" w:eastAsia="Arial" w:hAnsi="Arial" w:cs="Arial"/>
          <w:b/>
        </w:rPr>
        <w:t xml:space="preserve">: </w:t>
      </w:r>
      <w:r w:rsidR="00423B22" w:rsidRPr="003F6B84">
        <w:rPr>
          <w:rFonts w:ascii="Arial" w:eastAsia="Arial" w:hAnsi="Arial" w:cs="Arial"/>
        </w:rPr>
        <w:t xml:space="preserve">la SOCIEDAD DEPOSITARIA del </w:t>
      </w:r>
      <w:r w:rsidR="007A0CC7" w:rsidRPr="003F6B84">
        <w:rPr>
          <w:rFonts w:ascii="Arial" w:eastAsia="Arial" w:hAnsi="Arial" w:cs="Arial"/>
        </w:rPr>
        <w:t>FCI</w:t>
      </w:r>
      <w:r w:rsidR="00423B22" w:rsidRPr="003F6B84">
        <w:rPr>
          <w:rFonts w:ascii="Arial" w:eastAsia="Arial" w:hAnsi="Arial" w:cs="Arial"/>
        </w:rPr>
        <w:t xml:space="preserve"> es </w:t>
      </w:r>
      <w:r w:rsidR="00423B22" w:rsidRPr="003F6B84">
        <w:rPr>
          <w:rFonts w:ascii="Arial" w:eastAsia="Arial" w:hAnsi="Arial" w:cs="Arial"/>
          <w:b/>
        </w:rPr>
        <w:t>BANCO DE VALORES S.A.</w:t>
      </w:r>
      <w:r w:rsidR="00423B22" w:rsidRPr="003F6B84">
        <w:rPr>
          <w:rFonts w:ascii="Arial" w:eastAsia="Arial" w:hAnsi="Arial" w:cs="Arial"/>
        </w:rPr>
        <w:t>, con domicilio en jurisdicción de la Ciudad Autónoma de Buenos Aires.</w:t>
      </w:r>
    </w:p>
    <w:p w14:paraId="022538F5" w14:textId="77777777" w:rsidR="00423B22" w:rsidRPr="003F6B84" w:rsidRDefault="00423B22" w:rsidP="00423B22">
      <w:pPr>
        <w:spacing w:line="240" w:lineRule="auto"/>
        <w:jc w:val="both"/>
        <w:rPr>
          <w:rFonts w:ascii="Arial" w:eastAsia="Arial" w:hAnsi="Arial" w:cs="Arial"/>
        </w:rPr>
      </w:pPr>
    </w:p>
    <w:p w14:paraId="6906AF72" w14:textId="040E2C02" w:rsidR="00423B22" w:rsidRPr="003F6B84" w:rsidRDefault="00423B22" w:rsidP="00423B22">
      <w:pPr>
        <w:numPr>
          <w:ilvl w:val="0"/>
          <w:numId w:val="29"/>
        </w:numPr>
        <w:spacing w:line="240" w:lineRule="auto"/>
        <w:jc w:val="both"/>
        <w:rPr>
          <w:rFonts w:ascii="Arial" w:eastAsia="Arial" w:hAnsi="Arial" w:cs="Arial"/>
        </w:rPr>
      </w:pPr>
      <w:r w:rsidRPr="003F6B84">
        <w:rPr>
          <w:rFonts w:ascii="Arial" w:eastAsia="Arial" w:hAnsi="Arial" w:cs="Arial"/>
          <w:b/>
        </w:rPr>
        <w:t xml:space="preserve">EL </w:t>
      </w:r>
      <w:r w:rsidR="0079598F" w:rsidRPr="003F6B84">
        <w:rPr>
          <w:rFonts w:ascii="Arial" w:eastAsia="Arial" w:hAnsi="Arial" w:cs="Arial"/>
          <w:b/>
        </w:rPr>
        <w:t>FCI</w:t>
      </w:r>
      <w:r w:rsidRPr="003F6B84">
        <w:rPr>
          <w:rFonts w:ascii="Arial" w:eastAsia="Arial" w:hAnsi="Arial" w:cs="Arial"/>
          <w:b/>
        </w:rPr>
        <w:t xml:space="preserve">: </w:t>
      </w:r>
      <w:r w:rsidRPr="003F6B84">
        <w:rPr>
          <w:rFonts w:ascii="Arial" w:eastAsia="Arial" w:hAnsi="Arial" w:cs="Arial"/>
        </w:rPr>
        <w:t xml:space="preserve">el fondo común de inversión se denomina </w:t>
      </w:r>
      <w:r w:rsidRPr="003F6B84">
        <w:rPr>
          <w:rFonts w:ascii="Arial" w:eastAsia="Arial" w:hAnsi="Arial" w:cs="Arial"/>
          <w:b/>
        </w:rPr>
        <w:t>PARAKEET DINÁMICO</w:t>
      </w:r>
      <w:r w:rsidR="002650B3">
        <w:rPr>
          <w:rFonts w:ascii="Arial" w:eastAsia="Arial" w:hAnsi="Arial" w:cs="Arial"/>
          <w:b/>
        </w:rPr>
        <w:t xml:space="preserve"> </w:t>
      </w:r>
      <w:r w:rsidR="003919FB">
        <w:rPr>
          <w:rFonts w:ascii="Arial" w:eastAsia="Arial" w:hAnsi="Arial" w:cs="Arial"/>
          <w:b/>
        </w:rPr>
        <w:t>I</w:t>
      </w:r>
      <w:r w:rsidR="002650B3">
        <w:rPr>
          <w:rFonts w:ascii="Arial" w:eastAsia="Arial" w:hAnsi="Arial" w:cs="Arial"/>
          <w:b/>
        </w:rPr>
        <w:t>II</w:t>
      </w:r>
      <w:r w:rsidRPr="003F6B84">
        <w:rPr>
          <w:rFonts w:ascii="Arial" w:eastAsia="Arial" w:hAnsi="Arial" w:cs="Arial"/>
        </w:rPr>
        <w:t>.</w:t>
      </w:r>
    </w:p>
    <w:p w14:paraId="40859B35" w14:textId="77777777" w:rsidR="00423B22" w:rsidRPr="003F6B84" w:rsidRDefault="00423B22" w:rsidP="00423B22">
      <w:pPr>
        <w:spacing w:line="240" w:lineRule="auto"/>
        <w:jc w:val="both"/>
        <w:rPr>
          <w:rFonts w:ascii="Arial" w:eastAsia="Arial" w:hAnsi="Arial" w:cs="Arial"/>
        </w:rPr>
      </w:pPr>
    </w:p>
    <w:p w14:paraId="60A01539" w14:textId="4A12BB5F"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2: “EL F</w:t>
      </w:r>
      <w:r w:rsidR="0079598F" w:rsidRPr="003F6B84">
        <w:rPr>
          <w:rFonts w:ascii="Arial" w:eastAsia="Arial" w:hAnsi="Arial" w:cs="Arial"/>
          <w:b/>
        </w:rPr>
        <w:t>CI</w:t>
      </w:r>
      <w:r w:rsidRPr="003F6B84">
        <w:rPr>
          <w:rFonts w:ascii="Arial" w:eastAsia="Arial" w:hAnsi="Arial" w:cs="Arial"/>
          <w:b/>
        </w:rPr>
        <w:t>”</w:t>
      </w:r>
    </w:p>
    <w:p w14:paraId="785B04CB" w14:textId="77777777" w:rsidR="00423B22" w:rsidRPr="003F6B84" w:rsidRDefault="00423B22" w:rsidP="00423B22">
      <w:pPr>
        <w:spacing w:line="240" w:lineRule="auto"/>
        <w:jc w:val="both"/>
        <w:rPr>
          <w:rFonts w:ascii="Arial" w:eastAsia="Arial" w:hAnsi="Arial" w:cs="Arial"/>
          <w:b/>
        </w:rPr>
      </w:pPr>
    </w:p>
    <w:p w14:paraId="56D3DED3" w14:textId="0BA4EAF4"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OBJETIVOS Y POLÍTICA DE INVERSIÓN: </w:t>
      </w:r>
      <w:r w:rsidRPr="003F6B84">
        <w:rPr>
          <w:rFonts w:ascii="Arial" w:eastAsia="Arial" w:hAnsi="Arial" w:cs="Arial"/>
        </w:rPr>
        <w:t xml:space="preserve">las inversiones del </w:t>
      </w:r>
      <w:r w:rsidR="007A0CC7" w:rsidRPr="003F6B84">
        <w:rPr>
          <w:rFonts w:ascii="Arial" w:eastAsia="Arial" w:hAnsi="Arial" w:cs="Arial"/>
        </w:rPr>
        <w:t>FCI</w:t>
      </w:r>
      <w:r w:rsidRPr="003F6B84">
        <w:rPr>
          <w:rFonts w:ascii="Arial" w:eastAsia="Arial" w:hAnsi="Arial" w:cs="Arial"/>
        </w:rPr>
        <w:t xml:space="preserve"> se orientan a:</w:t>
      </w:r>
    </w:p>
    <w:p w14:paraId="191820E4" w14:textId="68DB50A7" w:rsidR="00423B22" w:rsidRPr="003F6B84" w:rsidRDefault="00423B22" w:rsidP="00423B22">
      <w:pPr>
        <w:numPr>
          <w:ilvl w:val="1"/>
          <w:numId w:val="22"/>
        </w:numPr>
        <w:spacing w:line="240" w:lineRule="auto"/>
        <w:ind w:hanging="459"/>
        <w:jc w:val="both"/>
        <w:rPr>
          <w:rFonts w:ascii="Arial" w:eastAsia="Arial" w:hAnsi="Arial" w:cs="Arial"/>
          <w:b/>
        </w:rPr>
      </w:pPr>
      <w:r w:rsidRPr="003F6B84">
        <w:rPr>
          <w:rFonts w:ascii="Arial" w:eastAsia="Arial" w:hAnsi="Arial" w:cs="Arial"/>
          <w:b/>
        </w:rPr>
        <w:t xml:space="preserve">OBJETIVO DE INVERSIÓN: </w:t>
      </w:r>
      <w:r w:rsidRPr="003F6B84">
        <w:rPr>
          <w:rFonts w:ascii="Arial" w:eastAsia="Arial" w:hAnsi="Arial" w:cs="Arial"/>
        </w:rPr>
        <w:t xml:space="preserve">el objetivo primario de la administración del </w:t>
      </w:r>
      <w:r w:rsidR="007A0CC7" w:rsidRPr="003F6B84">
        <w:rPr>
          <w:rFonts w:ascii="Arial" w:eastAsia="Arial" w:hAnsi="Arial" w:cs="Arial"/>
        </w:rPr>
        <w:t>FCI</w:t>
      </w:r>
      <w:r w:rsidRPr="003F6B84">
        <w:rPr>
          <w:rFonts w:ascii="Arial" w:eastAsia="Arial" w:hAnsi="Arial" w:cs="Arial"/>
        </w:rPr>
        <w:t xml:space="preserve"> es obtener la apreciación del valor del patrimonio del </w:t>
      </w:r>
      <w:r w:rsidR="007A0CC7" w:rsidRPr="003F6B84">
        <w:rPr>
          <w:rFonts w:ascii="Arial" w:eastAsia="Arial" w:hAnsi="Arial" w:cs="Arial"/>
        </w:rPr>
        <w:t>FCI</w:t>
      </w:r>
      <w:r w:rsidRPr="003F6B84">
        <w:rPr>
          <w:rFonts w:ascii="Arial" w:eastAsia="Arial" w:hAnsi="Arial" w:cs="Arial"/>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3F6B84">
        <w:rPr>
          <w:rFonts w:ascii="Arial" w:eastAsia="Arial" w:hAnsi="Arial" w:cs="Arial"/>
          <w:i/>
        </w:rPr>
        <w:t>dólar-</w:t>
      </w:r>
      <w:proofErr w:type="spellStart"/>
      <w:r w:rsidRPr="003F6B84">
        <w:rPr>
          <w:rFonts w:ascii="Arial" w:eastAsia="Arial" w:hAnsi="Arial" w:cs="Arial"/>
          <w:i/>
        </w:rPr>
        <w:t>linked</w:t>
      </w:r>
      <w:proofErr w:type="spellEnd"/>
      <w:r w:rsidRPr="003F6B84">
        <w:rPr>
          <w:rFonts w:ascii="Arial" w:eastAsia="Arial" w:hAnsi="Arial" w:cs="Arial"/>
        </w:rPr>
        <w:t>-) mencionados en este CAPÍTULO 2 (con la denominación legal equivalente que corresponda en el caso de un país distinto de la República Argentina).</w:t>
      </w:r>
    </w:p>
    <w:p w14:paraId="4DB2954E" w14:textId="77777777" w:rsidR="00423B22" w:rsidRPr="003F6B84" w:rsidRDefault="00423B22" w:rsidP="00423B22">
      <w:pPr>
        <w:spacing w:line="240" w:lineRule="auto"/>
        <w:jc w:val="both"/>
        <w:rPr>
          <w:rFonts w:ascii="Arial" w:eastAsia="Arial" w:hAnsi="Arial" w:cs="Arial"/>
        </w:rPr>
      </w:pPr>
    </w:p>
    <w:p w14:paraId="5716C04E"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1EDC4A8D" w14:textId="77777777" w:rsidR="00423B22" w:rsidRPr="003F6B84" w:rsidRDefault="00423B22" w:rsidP="00423B22">
      <w:pPr>
        <w:spacing w:line="240" w:lineRule="auto"/>
        <w:jc w:val="both"/>
        <w:rPr>
          <w:rFonts w:ascii="Arial" w:eastAsia="Arial" w:hAnsi="Arial" w:cs="Arial"/>
        </w:rPr>
      </w:pPr>
    </w:p>
    <w:p w14:paraId="0424D160" w14:textId="0AD69E2E"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El 75% del patrimonio neto del </w:t>
      </w:r>
      <w:r w:rsidR="007A0CC7" w:rsidRPr="003F6B84">
        <w:rPr>
          <w:rFonts w:ascii="Arial" w:eastAsia="Arial" w:hAnsi="Arial" w:cs="Arial"/>
        </w:rPr>
        <w:t>FCI</w:t>
      </w:r>
      <w:r w:rsidRPr="003F6B84">
        <w:rPr>
          <w:rFonts w:ascii="Arial" w:eastAsia="Arial" w:hAnsi="Arial" w:cs="Arial"/>
        </w:rPr>
        <w:t xml:space="preserve"> deberá estar invertido en instrumentos financieros y valores negociables emitidos en el país exclusivamente en la moneda de curso legal con las excepciones que admitan las NORMAS de acuerdo con el objeto especial de inversión antes señalado que se detallan en la cláusula 2.1. del presente.</w:t>
      </w:r>
    </w:p>
    <w:p w14:paraId="138114AA" w14:textId="77777777" w:rsidR="00423B22" w:rsidRPr="003F6B84" w:rsidRDefault="00423B22" w:rsidP="00423B22">
      <w:pPr>
        <w:spacing w:line="240" w:lineRule="auto"/>
        <w:jc w:val="both"/>
        <w:rPr>
          <w:rFonts w:ascii="Arial" w:eastAsia="Arial" w:hAnsi="Arial" w:cs="Arial"/>
        </w:rPr>
      </w:pPr>
    </w:p>
    <w:p w14:paraId="5A02677E" w14:textId="5973A1C6" w:rsidR="00423B22" w:rsidRPr="003F6B84" w:rsidRDefault="00423B22" w:rsidP="00423B22">
      <w:pPr>
        <w:numPr>
          <w:ilvl w:val="1"/>
          <w:numId w:val="22"/>
        </w:numPr>
        <w:spacing w:line="240" w:lineRule="auto"/>
        <w:ind w:hanging="459"/>
        <w:jc w:val="both"/>
        <w:rPr>
          <w:rFonts w:ascii="Arial" w:eastAsia="Arial" w:hAnsi="Arial" w:cs="Arial"/>
          <w:b/>
        </w:rPr>
      </w:pPr>
      <w:r w:rsidRPr="003F6B84">
        <w:rPr>
          <w:rFonts w:ascii="Arial" w:eastAsia="Arial" w:hAnsi="Arial" w:cs="Arial"/>
          <w:b/>
        </w:rPr>
        <w:t xml:space="preserve">POLÍTICA DE INVERSIÓN: </w:t>
      </w:r>
      <w:r w:rsidRPr="003F6B84">
        <w:rPr>
          <w:rFonts w:ascii="Arial" w:eastAsia="Arial" w:hAnsi="Arial" w:cs="Arial"/>
        </w:rPr>
        <w:t xml:space="preserve">la administración del patrimonio del </w:t>
      </w:r>
      <w:r w:rsidR="007A0CC7" w:rsidRPr="003F6B84">
        <w:rPr>
          <w:rFonts w:ascii="Arial" w:eastAsia="Arial" w:hAnsi="Arial" w:cs="Arial"/>
        </w:rPr>
        <w:t>FCI</w:t>
      </w:r>
      <w:r w:rsidRPr="003F6B84">
        <w:rPr>
          <w:rFonts w:ascii="Arial" w:eastAsia="Arial" w:hAnsi="Arial" w:cs="Arial"/>
        </w:rPr>
        <w:t xml:space="preserve"> 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 y el REGLAMENTO. La administración del </w:t>
      </w:r>
      <w:r w:rsidR="007A0CC7" w:rsidRPr="003F6B84">
        <w:rPr>
          <w:rFonts w:ascii="Arial" w:eastAsia="Arial" w:hAnsi="Arial" w:cs="Arial"/>
        </w:rPr>
        <w:t>FCI</w:t>
      </w:r>
      <w:r w:rsidRPr="003F6B84">
        <w:rPr>
          <w:rFonts w:ascii="Arial" w:eastAsia="Arial" w:hAnsi="Arial" w:cs="Arial"/>
        </w:rPr>
        <w:t xml:space="preserve"> diversificará sus inversiones entre los distintos ACTIVOS AUTORIZADOS dependiendo de, entre otros factores, las condiciones de mercado particulares y los factores macroeconómicos locales, regionales o globales que sean pertinentes para el </w:t>
      </w:r>
      <w:r w:rsidR="007A0CC7" w:rsidRPr="003F6B84">
        <w:rPr>
          <w:rFonts w:ascii="Arial" w:eastAsia="Arial" w:hAnsi="Arial" w:cs="Arial"/>
        </w:rPr>
        <w:t>FCI</w:t>
      </w:r>
      <w:r w:rsidRPr="003F6B84">
        <w:rPr>
          <w:rFonts w:ascii="Arial" w:eastAsia="Arial" w:hAnsi="Arial" w:cs="Arial"/>
        </w:rPr>
        <w:t>.</w:t>
      </w:r>
    </w:p>
    <w:p w14:paraId="29492D48" w14:textId="77777777" w:rsidR="00423B22" w:rsidRPr="003F6B84" w:rsidRDefault="00423B22" w:rsidP="00423B22">
      <w:pPr>
        <w:spacing w:line="240" w:lineRule="auto"/>
        <w:jc w:val="both"/>
        <w:rPr>
          <w:rFonts w:ascii="Arial" w:eastAsia="Arial" w:hAnsi="Arial" w:cs="Arial"/>
        </w:rPr>
      </w:pPr>
    </w:p>
    <w:p w14:paraId="775AFB32" w14:textId="50297259"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 GERENTE podrá establecer políticas específicas de inversión para el </w:t>
      </w:r>
      <w:r w:rsidR="007A0CC7" w:rsidRPr="003F6B84">
        <w:rPr>
          <w:rFonts w:ascii="Arial" w:eastAsia="Arial" w:hAnsi="Arial" w:cs="Arial"/>
        </w:rPr>
        <w:t>FCI</w:t>
      </w:r>
      <w:r w:rsidRPr="003F6B84">
        <w:rPr>
          <w:rFonts w:ascii="Arial" w:eastAsia="Arial" w:hAnsi="Arial" w:cs="Arial"/>
        </w:rPr>
        <w:t>, como con mayor detalle se explica en el CAPÍTULO 1</w:t>
      </w:r>
      <w:r w:rsidR="00C40D1D">
        <w:rPr>
          <w:rFonts w:ascii="Arial" w:eastAsia="Arial" w:hAnsi="Arial" w:cs="Arial"/>
        </w:rPr>
        <w:t>1</w:t>
      </w:r>
      <w:r w:rsidRPr="003F6B84">
        <w:rPr>
          <w:rFonts w:ascii="Arial" w:eastAsia="Arial" w:hAnsi="Arial" w:cs="Arial"/>
        </w:rPr>
        <w:t>, Sección 1</w:t>
      </w:r>
      <w:r w:rsidR="00C40D1D">
        <w:rPr>
          <w:rFonts w:ascii="Arial" w:eastAsia="Arial" w:hAnsi="Arial" w:cs="Arial"/>
        </w:rPr>
        <w:t>1</w:t>
      </w:r>
      <w:r w:rsidRPr="003F6B84">
        <w:rPr>
          <w:rFonts w:ascii="Arial" w:eastAsia="Arial" w:hAnsi="Arial" w:cs="Arial"/>
        </w:rPr>
        <w:t xml:space="preserve">.15 </w:t>
      </w:r>
      <w:r w:rsidR="009558FC">
        <w:rPr>
          <w:rFonts w:ascii="Arial" w:eastAsia="Arial" w:hAnsi="Arial" w:cs="Arial"/>
        </w:rPr>
        <w:t>del REGLAMENTO DE GESTION</w:t>
      </w:r>
      <w:r w:rsidRPr="003F6B84">
        <w:rPr>
          <w:rFonts w:ascii="Arial" w:eastAsia="Arial" w:hAnsi="Arial" w:cs="Arial"/>
        </w:rPr>
        <w:t>.</w:t>
      </w:r>
    </w:p>
    <w:p w14:paraId="78639769" w14:textId="77777777" w:rsidR="00423B22" w:rsidRPr="003F6B84" w:rsidRDefault="00423B22" w:rsidP="00423B22">
      <w:pPr>
        <w:spacing w:line="240" w:lineRule="auto"/>
        <w:jc w:val="both"/>
        <w:rPr>
          <w:rFonts w:ascii="Arial" w:eastAsia="Arial" w:hAnsi="Arial" w:cs="Arial"/>
        </w:rPr>
      </w:pPr>
    </w:p>
    <w:p w14:paraId="1FB486DD" w14:textId="189C342D"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ACTIVOS AUTORIZADOS: </w:t>
      </w:r>
      <w:bookmarkStart w:id="1" w:name="_Hlk218505933"/>
      <w:r w:rsidR="003C6022" w:rsidRPr="003F6B84">
        <w:rPr>
          <w:rFonts w:ascii="Arial" w:hAnsi="Arial" w:cs="Arial"/>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1"/>
      <w:r w:rsidR="003C6022" w:rsidRPr="003F6B84">
        <w:rPr>
          <w:rFonts w:ascii="Arial" w:hAnsi="Arial" w:cs="Arial"/>
        </w:rPr>
        <w:t>:</w:t>
      </w:r>
    </w:p>
    <w:p w14:paraId="6BA69F87" w14:textId="77777777" w:rsidR="00423B22" w:rsidRPr="003F6B84" w:rsidRDefault="00423B22" w:rsidP="00423B22">
      <w:pPr>
        <w:spacing w:line="240" w:lineRule="auto"/>
        <w:jc w:val="both"/>
        <w:rPr>
          <w:rFonts w:ascii="Arial" w:eastAsia="Arial" w:hAnsi="Arial" w:cs="Arial"/>
        </w:rPr>
      </w:pPr>
    </w:p>
    <w:p w14:paraId="7242F6AD" w14:textId="09558BC0"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el CIEN POR CIENTO (100%) del patrimonio neto del </w:t>
      </w:r>
      <w:r w:rsidR="007A0CC7" w:rsidRPr="003F6B84">
        <w:rPr>
          <w:rFonts w:ascii="Arial" w:eastAsia="Arial" w:hAnsi="Arial" w:cs="Arial"/>
        </w:rPr>
        <w:t>FCI</w:t>
      </w:r>
      <w:r w:rsidRPr="003F6B84">
        <w:rPr>
          <w:rFonts w:ascii="Arial" w:eastAsia="Arial" w:hAnsi="Arial" w:cs="Arial"/>
        </w:rPr>
        <w:t xml:space="preserve"> en ACTIVOS AUTORIZADOS:</w:t>
      </w:r>
    </w:p>
    <w:p w14:paraId="0DFE35C6"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Acciones ordinarias, preferidas, de participación, cupones de suscripción de acciones (o sus certificados representativos), u otros activos financieros representativos del capital social con oferta pública.</w:t>
      </w:r>
    </w:p>
    <w:p w14:paraId="6C61A832"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Cédulas y letras hipotecarias.</w:t>
      </w:r>
    </w:p>
    <w:p w14:paraId="797E7A00"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Obligaciones negociables.</w:t>
      </w:r>
    </w:p>
    <w:p w14:paraId="041B4B50"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Valores representativos de deuda y certificados de participación de fideicomisos financieros.</w:t>
      </w:r>
    </w:p>
    <w:p w14:paraId="2624F28A"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Valores de corto plazo emitidos de acuerdo con las NORMAS.</w:t>
      </w:r>
    </w:p>
    <w:p w14:paraId="72794DA1"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Certificados de Valores (CEVA), cuyo subyacente sean ACTIVOS AUTORIZADOS de renta fija y/o variable, en todo de acuerdo con las regulaciones y limitaciones que a estos efectos establezca la CNV.</w:t>
      </w:r>
    </w:p>
    <w:p w14:paraId="32A40DDA"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5AB4417B"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Cheques de pago diferido, </w:t>
      </w:r>
      <w:proofErr w:type="spellStart"/>
      <w:r w:rsidRPr="003F6B84">
        <w:rPr>
          <w:rFonts w:ascii="Arial" w:eastAsia="Arial" w:hAnsi="Arial" w:cs="Arial"/>
        </w:rPr>
        <w:t>ECHEQs</w:t>
      </w:r>
      <w:proofErr w:type="spellEnd"/>
      <w:r w:rsidRPr="003F6B84">
        <w:rPr>
          <w:rFonts w:ascii="Arial" w:eastAsia="Arial" w:hAnsi="Arial" w:cs="Arial"/>
        </w:rPr>
        <w:t xml:space="preserve">, pagarés, facturas de crédito - incluidas las facturas de crédito electrónicas MiPyME según lo dispuesto por la Ley Nro. 27.440- y letras de cambio negociables en mercados autorizados por la CNV, con gestión de cobranza y compensación mediante Agentes de Depósito Colectivo autorizados por la CNV que operen con otros entes de compensación de valores. Para los cheques de pago diferido, </w:t>
      </w:r>
      <w:proofErr w:type="spellStart"/>
      <w:r w:rsidRPr="003F6B84">
        <w:rPr>
          <w:rFonts w:ascii="Arial" w:eastAsia="Arial" w:hAnsi="Arial" w:cs="Arial"/>
        </w:rPr>
        <w:t>ECHEQs</w:t>
      </w:r>
      <w:proofErr w:type="spellEnd"/>
      <w:r w:rsidRPr="003F6B84">
        <w:rPr>
          <w:rFonts w:ascii="Arial" w:eastAsia="Arial" w:hAnsi="Arial" w:cs="Arial"/>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5040EAFE" w14:textId="77777777" w:rsidR="00423B22" w:rsidRPr="003F6B84" w:rsidRDefault="00423B22" w:rsidP="00423B22">
      <w:pPr>
        <w:spacing w:line="240" w:lineRule="auto"/>
        <w:jc w:val="both"/>
        <w:rPr>
          <w:rFonts w:ascii="Arial" w:eastAsia="Arial" w:hAnsi="Arial" w:cs="Arial"/>
        </w:rPr>
      </w:pPr>
    </w:p>
    <w:p w14:paraId="6583EDE9" w14:textId="545DFE4A"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el VEINTICINCO POR CIENTO (25%) del patrimonio neto del </w:t>
      </w:r>
      <w:r w:rsidR="007A0CC7" w:rsidRPr="003F6B84">
        <w:rPr>
          <w:rFonts w:ascii="Arial" w:eastAsia="Arial" w:hAnsi="Arial" w:cs="Arial"/>
        </w:rPr>
        <w:t>FCI</w:t>
      </w:r>
      <w:r w:rsidRPr="003F6B84">
        <w:rPr>
          <w:rFonts w:ascii="Arial" w:eastAsia="Arial" w:hAnsi="Arial" w:cs="Arial"/>
        </w:rPr>
        <w:t xml:space="preserve"> en:</w:t>
      </w:r>
    </w:p>
    <w:p w14:paraId="114AE31B" w14:textId="77777777" w:rsidR="00423B22" w:rsidRPr="003F6B84" w:rsidRDefault="00423B22" w:rsidP="00423B22">
      <w:pPr>
        <w:spacing w:line="240" w:lineRule="auto"/>
        <w:jc w:val="both"/>
        <w:rPr>
          <w:rFonts w:ascii="Arial" w:eastAsia="Arial" w:hAnsi="Arial" w:cs="Arial"/>
        </w:rPr>
      </w:pPr>
    </w:p>
    <w:p w14:paraId="00F74606"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lastRenderedPageBreak/>
        <w:t>Títulos de deuda pública nacional, provincial y municipal, letras del tesoro, y títulos emitidos por otros entes, u organismos, descentralizados o autárquicos pertenecientes al sector público, emitidos y negociados en un país distinto al indicado en la Sección 1.1. de este Capítulo.</w:t>
      </w:r>
    </w:p>
    <w:p w14:paraId="29460509"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7E3BEE3A" w14:textId="7A732F57" w:rsidR="00423B22" w:rsidRPr="003F6B84" w:rsidRDefault="00423B22" w:rsidP="00423B22">
      <w:pPr>
        <w:numPr>
          <w:ilvl w:val="2"/>
          <w:numId w:val="22"/>
        </w:numPr>
        <w:spacing w:line="240" w:lineRule="auto"/>
        <w:jc w:val="both"/>
        <w:rPr>
          <w:rFonts w:ascii="Arial" w:eastAsia="Arial" w:hAnsi="Arial" w:cs="Arial"/>
        </w:rPr>
      </w:pPr>
      <w:proofErr w:type="spellStart"/>
      <w:r w:rsidRPr="003F6B84">
        <w:rPr>
          <w:rFonts w:ascii="Arial" w:eastAsia="Arial" w:hAnsi="Arial" w:cs="Arial"/>
        </w:rPr>
        <w:t>Cuotapartes</w:t>
      </w:r>
      <w:proofErr w:type="spellEnd"/>
      <w:r w:rsidRPr="003F6B84">
        <w:rPr>
          <w:rFonts w:ascii="Arial" w:eastAsia="Arial" w:hAnsi="Arial" w:cs="Arial"/>
        </w:rPr>
        <w:t xml:space="preserve"> de fondos comunes de inversión administrados por un sujeto diferente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registrados en los Estados Parte del Mercosur y/o Chile y/o en países que resulten asimilables, según lo resuelva la CNV.</w:t>
      </w:r>
    </w:p>
    <w:p w14:paraId="5C2F291B" w14:textId="3CEE0A77" w:rsidR="00423B22" w:rsidRPr="003F6B84" w:rsidRDefault="00423B22" w:rsidP="00423B22">
      <w:pPr>
        <w:numPr>
          <w:ilvl w:val="2"/>
          <w:numId w:val="22"/>
        </w:numPr>
        <w:spacing w:line="240" w:lineRule="auto"/>
        <w:jc w:val="both"/>
        <w:rPr>
          <w:rFonts w:ascii="Arial" w:eastAsia="Arial" w:hAnsi="Arial" w:cs="Arial"/>
        </w:rPr>
      </w:pPr>
      <w:proofErr w:type="spellStart"/>
      <w:r w:rsidRPr="003F6B84">
        <w:rPr>
          <w:rFonts w:ascii="Arial" w:eastAsia="Arial" w:hAnsi="Arial" w:cs="Arial"/>
        </w:rPr>
        <w:t>Cuotapartes</w:t>
      </w:r>
      <w:proofErr w:type="spellEnd"/>
      <w:r w:rsidRPr="003F6B84">
        <w:rPr>
          <w:rFonts w:ascii="Arial" w:eastAsia="Arial" w:hAnsi="Arial" w:cs="Arial"/>
        </w:rPr>
        <w:t xml:space="preserve"> de fondos comunes de inversión, incluidos </w:t>
      </w:r>
      <w:proofErr w:type="spellStart"/>
      <w:r w:rsidRPr="003F6B84">
        <w:rPr>
          <w:rFonts w:ascii="Arial" w:eastAsia="Arial" w:hAnsi="Arial" w:cs="Arial"/>
        </w:rPr>
        <w:t>ETFs</w:t>
      </w:r>
      <w:proofErr w:type="spellEnd"/>
      <w:r w:rsidRPr="003F6B84">
        <w:rPr>
          <w:rFonts w:ascii="Arial" w:eastAsia="Arial" w:hAnsi="Arial" w:cs="Arial"/>
        </w:rPr>
        <w:t>, administrados por un sujeto diferente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registrados en un país distinto al indicado en la Sección 1.1. de este Capítulo.</w:t>
      </w:r>
    </w:p>
    <w:p w14:paraId="1848E6F9" w14:textId="77777777" w:rsidR="00423B22" w:rsidRPr="003F6B84" w:rsidRDefault="00423B22" w:rsidP="00423B22">
      <w:pPr>
        <w:spacing w:line="240" w:lineRule="auto"/>
        <w:jc w:val="both"/>
        <w:rPr>
          <w:rFonts w:ascii="Arial" w:eastAsia="Arial" w:hAnsi="Arial" w:cs="Arial"/>
        </w:rPr>
      </w:pPr>
    </w:p>
    <w:p w14:paraId="3FD1A317"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Certificados de Depósito Argentinos (CEDEAR) que representen en forma directa y exclusiva valores negociables de renta fija y/o variable.</w:t>
      </w:r>
    </w:p>
    <w:p w14:paraId="686A91E1" w14:textId="77777777" w:rsidR="00423B22" w:rsidRPr="003F6B84" w:rsidRDefault="00423B22" w:rsidP="00423B22">
      <w:pPr>
        <w:pStyle w:val="Prrafodelista"/>
        <w:rPr>
          <w:rFonts w:ascii="Arial" w:eastAsia="Arial" w:hAnsi="Arial" w:cs="Arial"/>
        </w:rPr>
      </w:pPr>
    </w:p>
    <w:p w14:paraId="17644352" w14:textId="21904AC5"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un VEINTE POR CIENTO (20%) del patrimonio neto el </w:t>
      </w:r>
      <w:r w:rsidR="007A0CC7" w:rsidRPr="003F6B84">
        <w:rPr>
          <w:rFonts w:ascii="Arial" w:eastAsia="Arial" w:hAnsi="Arial" w:cs="Arial"/>
        </w:rPr>
        <w:t xml:space="preserve">FCI </w:t>
      </w:r>
      <w:r w:rsidRPr="003F6B84">
        <w:rPr>
          <w:rFonts w:ascii="Arial" w:eastAsia="Arial" w:hAnsi="Arial" w:cs="Arial"/>
        </w:rPr>
        <w:t>en:</w:t>
      </w:r>
    </w:p>
    <w:p w14:paraId="7C776CD7" w14:textId="77777777" w:rsidR="00423B22" w:rsidRPr="003F6B84" w:rsidRDefault="00423B22" w:rsidP="00423B22">
      <w:pPr>
        <w:spacing w:line="240" w:lineRule="auto"/>
        <w:jc w:val="both"/>
        <w:rPr>
          <w:rFonts w:ascii="Arial" w:eastAsia="Arial" w:hAnsi="Arial" w:cs="Arial"/>
        </w:rPr>
      </w:pPr>
    </w:p>
    <w:p w14:paraId="0C975BF6" w14:textId="5F3C899E"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Depósitos a plazo fijo en entidades financieras autorizadas por el BCRA, distintas del </w:t>
      </w:r>
      <w:r w:rsidR="008F5047" w:rsidRPr="003F6B84">
        <w:rPr>
          <w:rFonts w:ascii="Arial" w:eastAsia="Arial" w:hAnsi="Arial" w:cs="Arial"/>
        </w:rPr>
        <w:t>DEPOSITARIA</w:t>
      </w:r>
      <w:r w:rsidRPr="003F6B84">
        <w:rPr>
          <w:rFonts w:ascii="Arial" w:eastAsia="Arial" w:hAnsi="Arial" w:cs="Arial"/>
        </w:rPr>
        <w:t>.</w:t>
      </w:r>
    </w:p>
    <w:p w14:paraId="25AF968E" w14:textId="140C329F"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Inversiones a plazo emitidas por entidades financieras autorizadas por el BCRA (distintas del </w:t>
      </w:r>
      <w:r w:rsidR="008F5047" w:rsidRPr="003F6B84">
        <w:rPr>
          <w:rFonts w:ascii="Arial" w:eastAsia="Arial" w:hAnsi="Arial" w:cs="Arial"/>
        </w:rPr>
        <w:t>DEPOSITARIA</w:t>
      </w:r>
      <w:r w:rsidRPr="003F6B84">
        <w:rPr>
          <w:rFonts w:ascii="Arial" w:eastAsia="Arial" w:hAnsi="Arial" w:cs="Arial"/>
        </w:rPr>
        <w:t>) en virtud de la Comunicación “A” 2482, sus modificatorias o normas que la complementen o reemplacen.</w:t>
      </w:r>
    </w:p>
    <w:p w14:paraId="5C2F832D"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Operaciones activas de pase o cauciones admitiéndose la tenencia transitoria de los valores negociables afectados a estas operaciones.</w:t>
      </w:r>
    </w:p>
    <w:p w14:paraId="25C83B07" w14:textId="556B1F4C"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Operaciones de préstamo de valores negociables, como prestamistas o colocadores, sobre los valores negociables que compongan la cartera del </w:t>
      </w:r>
      <w:r w:rsidR="007A0CC7" w:rsidRPr="003F6B84">
        <w:rPr>
          <w:rFonts w:ascii="Arial" w:eastAsia="Arial" w:hAnsi="Arial" w:cs="Arial"/>
        </w:rPr>
        <w:t>FCI</w:t>
      </w:r>
      <w:r w:rsidRPr="003F6B84">
        <w:rPr>
          <w:rFonts w:ascii="Arial" w:eastAsia="Arial" w:hAnsi="Arial" w:cs="Arial"/>
        </w:rPr>
        <w:t xml:space="preserve"> y que cuenten con oferta pública autorizada y negociación en la República Argentina.</w:t>
      </w:r>
    </w:p>
    <w:p w14:paraId="0D8D41AE"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Warrants.</w:t>
      </w:r>
    </w:p>
    <w:p w14:paraId="7F1D6448"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Divisas.</w:t>
      </w:r>
    </w:p>
    <w:p w14:paraId="259D2794" w14:textId="77777777" w:rsidR="00423B22" w:rsidRPr="003F6B84" w:rsidRDefault="00423B22" w:rsidP="00423B22">
      <w:pPr>
        <w:spacing w:line="240" w:lineRule="auto"/>
        <w:jc w:val="both"/>
        <w:rPr>
          <w:rFonts w:ascii="Arial" w:eastAsia="Arial" w:hAnsi="Arial" w:cs="Arial"/>
        </w:rPr>
      </w:pPr>
    </w:p>
    <w:p w14:paraId="19041157" w14:textId="53527C12"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Todas las inversiones del </w:t>
      </w:r>
      <w:r w:rsidR="007A0CC7" w:rsidRPr="003F6B84">
        <w:rPr>
          <w:rFonts w:ascii="Arial" w:eastAsia="Arial" w:hAnsi="Arial" w:cs="Arial"/>
        </w:rPr>
        <w:t>FCI</w:t>
      </w:r>
      <w:r w:rsidRPr="003F6B84">
        <w:rPr>
          <w:rFonts w:ascii="Arial" w:eastAsia="Arial" w:hAnsi="Arial" w:cs="Arial"/>
        </w:rPr>
        <w:t xml:space="preserve"> deberán realizarse respetando los límites vigentes o los límites máximos que la CNV establezca en el futuro (sin necesidad de modificación del REGLAMENTO), debiendo cumplir –de corresponder– con el margen de liquidez previsto por la normativa aplicable y vigente. En consecuencia, en todo momento se dará acabado cumplimiento a los límites previstos en las NORMAS en materia de disponibilidades. </w:t>
      </w:r>
      <w:r w:rsidR="00A21F85" w:rsidRPr="007B08D0">
        <w:rPr>
          <w:rFonts w:ascii="Arial" w:eastAsia="Arial" w:hAnsi="Arial" w:cs="Arial"/>
        </w:rPr>
        <w:t>El FCI se encuadra en las previsiones del Capítulo II, Título V de las NORMAS</w:t>
      </w:r>
      <w:r w:rsidR="00A21F85">
        <w:rPr>
          <w:rFonts w:ascii="Arial" w:eastAsia="Arial" w:hAnsi="Arial" w:cs="Arial"/>
        </w:rPr>
        <w:t xml:space="preserve"> CNV.</w:t>
      </w:r>
    </w:p>
    <w:p w14:paraId="4C19EF67" w14:textId="77777777" w:rsidR="00423B22" w:rsidRPr="003F6B84" w:rsidRDefault="00423B22" w:rsidP="00423B22">
      <w:pPr>
        <w:spacing w:line="240" w:lineRule="auto"/>
        <w:jc w:val="both"/>
        <w:rPr>
          <w:rFonts w:ascii="Arial" w:eastAsia="Arial" w:hAnsi="Arial" w:cs="Arial"/>
        </w:rPr>
      </w:pPr>
    </w:p>
    <w:p w14:paraId="1A02101F" w14:textId="4C983BCA"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En el marco de lo contemplado y autorizado por las </w:t>
      </w:r>
      <w:r w:rsidR="003F6564">
        <w:rPr>
          <w:rFonts w:ascii="Arial" w:eastAsia="Arial" w:hAnsi="Arial" w:cs="Arial"/>
        </w:rPr>
        <w:t>NORMAS CNV</w:t>
      </w:r>
      <w:r w:rsidRPr="003F6B84">
        <w:rPr>
          <w:rFonts w:ascii="Arial" w:eastAsia="Arial" w:hAnsi="Arial" w:cs="Arial"/>
        </w:rPr>
        <w:t xml:space="preserve">, el </w:t>
      </w:r>
      <w:r w:rsidR="007A0CC7" w:rsidRPr="003F6B84">
        <w:rPr>
          <w:rFonts w:ascii="Arial" w:eastAsia="Arial" w:hAnsi="Arial" w:cs="Arial"/>
        </w:rPr>
        <w:t>FCI</w:t>
      </w:r>
      <w:r w:rsidRPr="003F6B84">
        <w:rPr>
          <w:rFonts w:ascii="Arial" w:eastAsia="Arial" w:hAnsi="Arial" w:cs="Arial"/>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5C313699" w14:textId="77777777" w:rsidR="00423B22" w:rsidRPr="003F6B84" w:rsidRDefault="00423B22" w:rsidP="00423B22">
      <w:pPr>
        <w:spacing w:line="240" w:lineRule="auto"/>
        <w:jc w:val="both"/>
        <w:rPr>
          <w:rFonts w:ascii="Arial" w:eastAsia="Arial" w:hAnsi="Arial" w:cs="Arial"/>
        </w:rPr>
      </w:pPr>
    </w:p>
    <w:p w14:paraId="67087468" w14:textId="5AAB41FA" w:rsidR="00423B22" w:rsidRPr="003F6B84" w:rsidRDefault="00423B22"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Las operaciones con instrumentos financieros derivados deberán ser consistentes con los objetivos de inversión del </w:t>
      </w:r>
      <w:r w:rsidR="007A0CC7" w:rsidRPr="003F6B84">
        <w:rPr>
          <w:rFonts w:ascii="Arial" w:eastAsia="Arial" w:hAnsi="Arial" w:cs="Arial"/>
        </w:rPr>
        <w:t>FCI</w:t>
      </w:r>
      <w:r w:rsidRPr="003F6B84">
        <w:rPr>
          <w:rFonts w:ascii="Arial" w:eastAsia="Arial" w:hAnsi="Arial" w:cs="Arial"/>
        </w:rPr>
        <w:t>, debiendo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disponer de los medios y experiencia necesarios para llevar a cabo esas operaciones. La exposición total al riesgo de mercado asociada a instrumentos financieros derivados no podrá superar el patrimonio neto del </w:t>
      </w:r>
      <w:r w:rsidR="007A0CC7" w:rsidRPr="003F6B84">
        <w:rPr>
          <w:rFonts w:ascii="Arial" w:eastAsia="Arial" w:hAnsi="Arial" w:cs="Arial"/>
        </w:rPr>
        <w:t>FCI</w:t>
      </w:r>
      <w:r w:rsidRPr="003F6B84">
        <w:rPr>
          <w:rFonts w:ascii="Arial" w:eastAsia="Arial" w:hAnsi="Arial" w:cs="Arial"/>
        </w:rPr>
        <w:t xml:space="preserve">, ni involucrar instrumentos financieros derivados ajenos al objeto especial del </w:t>
      </w:r>
      <w:r w:rsidR="007A0CC7" w:rsidRPr="003F6B84">
        <w:rPr>
          <w:rFonts w:ascii="Arial" w:eastAsia="Arial" w:hAnsi="Arial" w:cs="Arial"/>
        </w:rPr>
        <w:t>FCI</w:t>
      </w:r>
      <w:r w:rsidRPr="003F6B84">
        <w:rPr>
          <w:rFonts w:ascii="Arial" w:eastAsia="Arial" w:hAnsi="Arial" w:cs="Arial"/>
        </w:rPr>
        <w:t>. Por exposición total al riesgo se entenderá cualquier obligación actual o potencial que sea consecuencia de la utilización de instrumentos financieros derivados.</w:t>
      </w:r>
    </w:p>
    <w:p w14:paraId="4A66980A" w14:textId="7365934D" w:rsidR="00423B22" w:rsidRPr="003F6B84" w:rsidRDefault="00423B22"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Se consideran operaciones con instrumentos financieros derivados autorizadas a los swaps u otros derivados de tasa de interés con contraparte entidades financieras, a los contratos de futuros y opciones, en mercados autorizados por la CNV o mercados extranjeros autorizados para que el </w:t>
      </w:r>
      <w:r w:rsidR="007A0CC7" w:rsidRPr="003F6B84">
        <w:rPr>
          <w:rFonts w:ascii="Arial" w:eastAsia="Arial" w:hAnsi="Arial" w:cs="Arial"/>
        </w:rPr>
        <w:t>FCI</w:t>
      </w:r>
      <w:r w:rsidRPr="003F6B84">
        <w:rPr>
          <w:rFonts w:ascii="Arial" w:eastAsia="Arial" w:hAnsi="Arial" w:cs="Arial"/>
        </w:rPr>
        <w:t xml:space="preserve"> realice operaciones.</w:t>
      </w:r>
    </w:p>
    <w:p w14:paraId="5CE3A4CD" w14:textId="4DBECE3E" w:rsidR="00423B22" w:rsidRPr="003F6B84" w:rsidRDefault="005F1948"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 GERENTE </w:t>
      </w:r>
      <w:r w:rsidR="00423B22" w:rsidRPr="003F6B84">
        <w:rPr>
          <w:rFonts w:ascii="Arial" w:eastAsia="Arial" w:hAnsi="Arial" w:cs="Arial"/>
        </w:rPr>
        <w:t>deberá comunicar a la CNV en forma mensual por el acceso “Hechos Relevantes” de la AIF los tipos de instrumentos financieros derivados utilizados, los riesgos asociados, así como los métodos de estimación de éstos.</w:t>
      </w:r>
    </w:p>
    <w:p w14:paraId="24363F44" w14:textId="5C301360" w:rsidR="00423B22" w:rsidRPr="003F6B84" w:rsidRDefault="005F1948"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 GERENTE </w:t>
      </w:r>
      <w:r w:rsidR="00423B22" w:rsidRPr="003F6B84">
        <w:rPr>
          <w:rFonts w:ascii="Arial" w:eastAsia="Arial" w:hAnsi="Arial" w:cs="Arial"/>
        </w:rPr>
        <w:t xml:space="preserve">procurará que en ningún caso las operaciones de futuros se cierren mediante la entrega física de un subyacente que no sea un ACTIVO AUTORIZADO. Si no obstante, resultare necesario en interés del </w:t>
      </w:r>
      <w:r w:rsidR="007A0CC7" w:rsidRPr="003F6B84">
        <w:rPr>
          <w:rFonts w:ascii="Arial" w:eastAsia="Arial" w:hAnsi="Arial" w:cs="Arial"/>
        </w:rPr>
        <w:t>FCI</w:t>
      </w:r>
      <w:r w:rsidR="00423B22" w:rsidRPr="003F6B84">
        <w:rPr>
          <w:rFonts w:ascii="Arial" w:eastAsia="Arial" w:hAnsi="Arial" w:cs="Arial"/>
        </w:rPr>
        <w:t xml:space="preserve"> recibir la entrega física de un subyacente distinto de un ACTIVO AUTORIZADO, </w:t>
      </w:r>
      <w:r w:rsidRPr="003F6B84">
        <w:rPr>
          <w:rFonts w:ascii="Arial" w:eastAsia="Arial" w:hAnsi="Arial" w:cs="Arial"/>
        </w:rPr>
        <w:t xml:space="preserve">La GERENTE </w:t>
      </w:r>
      <w:r w:rsidR="00423B22" w:rsidRPr="003F6B84">
        <w:rPr>
          <w:rFonts w:ascii="Arial" w:eastAsia="Arial" w:hAnsi="Arial" w:cs="Arial"/>
        </w:rPr>
        <w:t>comunicará de inmediato la situación a la CNV, informando las medidas que adoptará para la disposición de ese subyacente.</w:t>
      </w:r>
    </w:p>
    <w:p w14:paraId="2B6C7DE7" w14:textId="77777777" w:rsidR="009558FC" w:rsidRPr="009558FC" w:rsidRDefault="009558FC" w:rsidP="009558FC">
      <w:pPr>
        <w:pStyle w:val="Prrafodelista"/>
        <w:spacing w:line="240" w:lineRule="auto"/>
        <w:ind w:left="2022"/>
        <w:jc w:val="both"/>
        <w:rPr>
          <w:rFonts w:ascii="Arial" w:eastAsia="Arial" w:hAnsi="Arial" w:cs="Arial"/>
        </w:rPr>
      </w:pPr>
    </w:p>
    <w:p w14:paraId="1C00C25F" w14:textId="4B379906" w:rsidR="009558FC" w:rsidRPr="009558FC" w:rsidRDefault="009558FC" w:rsidP="009558FC">
      <w:pPr>
        <w:pStyle w:val="Prrafodelista"/>
        <w:numPr>
          <w:ilvl w:val="1"/>
          <w:numId w:val="34"/>
        </w:numPr>
        <w:spacing w:line="240" w:lineRule="auto"/>
        <w:jc w:val="both"/>
        <w:rPr>
          <w:rFonts w:ascii="Arial" w:eastAsia="Arial" w:hAnsi="Arial" w:cs="Arial"/>
        </w:rPr>
      </w:pPr>
      <w:r w:rsidRPr="009558FC">
        <w:rPr>
          <w:rFonts w:ascii="Arial" w:eastAsia="Arial" w:hAnsi="Arial" w:cs="Arial"/>
          <w:b/>
          <w:bCs/>
        </w:rPr>
        <w:t>OPCIONES DE FINANCIAMIENTO:</w:t>
      </w:r>
      <w:r w:rsidRPr="009558FC">
        <w:rPr>
          <w:rFonts w:ascii="Arial" w:eastAsia="Arial" w:hAnsi="Arial" w:cs="Arial"/>
        </w:rPr>
        <w:t xml:space="preserve"> Teniendo en cuenta la limitación indicada en el punto 1 precedente, el FCI podrá realizar, de conformidad con las NORMAS, operaciones tomadoras de pase, caución y préstamo. En ningún caso se responsabilizará al CUOTAPARTISTA en exceso de su participación en el FCI. La GERENTE informará por medio del acceso “Hecho Relevante” de la AIF la realización, renovación o cancelación de las operaciones tomadoras de pase, caución y/o préstamo, indicando el detalle de los activos del FCI afectados como garantía para las mismas, y los montos involucrados.</w:t>
      </w:r>
    </w:p>
    <w:p w14:paraId="5025D1AB" w14:textId="77777777" w:rsidR="00423B22" w:rsidRPr="003F6B84" w:rsidRDefault="00423B22" w:rsidP="00423B22">
      <w:pPr>
        <w:spacing w:line="240" w:lineRule="auto"/>
        <w:jc w:val="both"/>
        <w:rPr>
          <w:rFonts w:ascii="Arial" w:eastAsia="Arial" w:hAnsi="Arial" w:cs="Arial"/>
        </w:rPr>
      </w:pPr>
    </w:p>
    <w:p w14:paraId="55E96F47" w14:textId="082B4329"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MERCADOS EN LOS QUE SE REALIZARÁN INVERSIONES: </w:t>
      </w:r>
      <w:bookmarkStart w:id="2" w:name="_Hlk218505991"/>
      <w:r w:rsidR="00D406E2" w:rsidRPr="003F6B84">
        <w:rPr>
          <w:rFonts w:ascii="Arial" w:hAnsi="Arial" w:cs="Arial"/>
        </w:rPr>
        <w:t xml:space="preserve">adicionalmente a los Mercados </w:t>
      </w:r>
      <w:bookmarkStart w:id="3" w:name="_Hlk217921634"/>
      <w:r w:rsidR="00D406E2" w:rsidRPr="003F6B84">
        <w:rPr>
          <w:rFonts w:ascii="Arial" w:hAnsi="Arial" w:cs="Arial"/>
        </w:rPr>
        <w:t>locales autorizados por la CNV, las inversiones por cuenta del FCI se realizarán, según lo determine la GERENTE, en los siguientes Mercados del exterior</w:t>
      </w:r>
      <w:bookmarkEnd w:id="3"/>
      <w:r w:rsidR="00D406E2" w:rsidRPr="003F6B84">
        <w:rPr>
          <w:rFonts w:ascii="Arial" w:hAnsi="Arial" w:cs="Arial"/>
        </w:rPr>
        <w:t>:</w:t>
      </w:r>
      <w:bookmarkEnd w:id="2"/>
      <w:r w:rsidR="00D406E2" w:rsidRPr="003F6B84">
        <w:rPr>
          <w:rFonts w:ascii="Arial" w:hAnsi="Arial" w:cs="Arial"/>
        </w:rPr>
        <w:t xml:space="preserve"> </w:t>
      </w:r>
      <w:r w:rsidRPr="003F6B84">
        <w:rPr>
          <w:rFonts w:ascii="Arial" w:eastAsia="Arial" w:hAnsi="Arial" w:cs="Arial"/>
        </w:rPr>
        <w:t xml:space="preserve"> BRASIL; CHILE; CHINA; COLOMBIA; ECUADOR; ESTADOS UNIDOS; ESPAÑA; AUSTRIA; BÉLGICA; DINAMARCA; FRANCIA; ALEMANIA; ITALIA; LUXEMBURGO; PAÍSES BAJOS; NORUEGA; PORTUGAL; SUECIA; REINO UNIDO; SUIZA; INDIA; MÉXICO; PARAGUAY; PERÚ; VENEZUELA; URUGUAY;  CANADÁ;  HONG  KONG;  JAPÓN;  SINGAPUR;  TAILANDIA; INDONESIA; AUSTRALIA; y SUDÁFRICA. Las </w:t>
      </w:r>
      <w:r w:rsidRPr="003F6B84">
        <w:rPr>
          <w:rFonts w:ascii="Arial" w:eastAsia="Arial" w:hAnsi="Arial" w:cs="Arial"/>
        </w:rPr>
        <w:lastRenderedPageBreak/>
        <w:t xml:space="preserve">inversiones del </w:t>
      </w:r>
      <w:r w:rsidR="007A0CC7" w:rsidRPr="003F6B84">
        <w:rPr>
          <w:rFonts w:ascii="Arial" w:eastAsia="Arial" w:hAnsi="Arial" w:cs="Arial"/>
        </w:rPr>
        <w:t>FCI</w:t>
      </w:r>
      <w:r w:rsidRPr="003F6B84">
        <w:rPr>
          <w:rFonts w:ascii="Arial" w:eastAsia="Arial" w:hAnsi="Arial" w:cs="Arial"/>
        </w:rPr>
        <w:t xml:space="preserve"> se ajustarán a las pautas fijadas por el art. 22, Título V, Capítulo III de las NORMAS.</w:t>
      </w:r>
    </w:p>
    <w:p w14:paraId="775ECEAE" w14:textId="77777777" w:rsidR="00423B22" w:rsidRPr="003F6B84" w:rsidRDefault="00423B22" w:rsidP="00423B22">
      <w:pPr>
        <w:spacing w:line="240" w:lineRule="auto"/>
        <w:jc w:val="both"/>
        <w:rPr>
          <w:rFonts w:ascii="Arial" w:eastAsia="Arial" w:hAnsi="Arial" w:cs="Arial"/>
        </w:rPr>
      </w:pPr>
    </w:p>
    <w:p w14:paraId="0B2BEBE4" w14:textId="462D7082"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MONEDA DEL </w:t>
      </w:r>
      <w:r w:rsidR="007A0CC7" w:rsidRPr="003F6B84">
        <w:rPr>
          <w:rFonts w:ascii="Arial" w:eastAsia="Arial" w:hAnsi="Arial" w:cs="Arial"/>
          <w:b/>
        </w:rPr>
        <w:t>FCI</w:t>
      </w:r>
      <w:r w:rsidRPr="003F6B84">
        <w:rPr>
          <w:rFonts w:ascii="Arial" w:eastAsia="Arial" w:hAnsi="Arial" w:cs="Arial"/>
          <w:b/>
        </w:rPr>
        <w:t xml:space="preserve">: </w:t>
      </w:r>
      <w:r w:rsidRPr="003F6B84">
        <w:rPr>
          <w:rFonts w:ascii="Arial" w:eastAsia="Arial" w:hAnsi="Arial" w:cs="Arial"/>
        </w:rPr>
        <w:t xml:space="preserve">es el peso de la República Argentina, o la moneda de curso legal que en el futuro la reemplace. </w:t>
      </w:r>
    </w:p>
    <w:p w14:paraId="2F0534EA" w14:textId="77777777" w:rsidR="00423B22" w:rsidRPr="003F6B84" w:rsidRDefault="00423B22" w:rsidP="00423B22">
      <w:pPr>
        <w:spacing w:line="240" w:lineRule="auto"/>
        <w:jc w:val="both"/>
        <w:rPr>
          <w:rFonts w:ascii="Arial" w:eastAsia="Arial" w:hAnsi="Arial" w:cs="Arial"/>
        </w:rPr>
      </w:pPr>
    </w:p>
    <w:p w14:paraId="75CBB97D" w14:textId="654B49EC"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3: “LOS CUOTAPARTISTAS”</w:t>
      </w:r>
    </w:p>
    <w:p w14:paraId="2397F15D" w14:textId="77777777" w:rsidR="00423B22" w:rsidRPr="003F6B84" w:rsidRDefault="00423B22" w:rsidP="00423B22">
      <w:pPr>
        <w:spacing w:line="240" w:lineRule="auto"/>
        <w:jc w:val="both"/>
        <w:rPr>
          <w:rFonts w:ascii="Arial" w:eastAsia="Arial" w:hAnsi="Arial" w:cs="Arial"/>
          <w:b/>
        </w:rPr>
      </w:pPr>
    </w:p>
    <w:p w14:paraId="1713477E" w14:textId="7A6255DD"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MECANISMOS ALTERNATIVOS DE SUSCRIPCIÓN: </w:t>
      </w:r>
      <w:r w:rsidRPr="003F6B84">
        <w:rPr>
          <w:rFonts w:ascii="Arial" w:eastAsia="Arial" w:hAnsi="Arial" w:cs="Arial"/>
        </w:rPr>
        <w:t>con la aceptación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se podrán implementar procedimientos de suscripción de </w:t>
      </w:r>
      <w:proofErr w:type="spellStart"/>
      <w:r w:rsidRPr="003F6B84">
        <w:rPr>
          <w:rFonts w:ascii="Arial" w:eastAsia="Arial" w:hAnsi="Arial" w:cs="Arial"/>
        </w:rPr>
        <w:t>cuotapartes</w:t>
      </w:r>
      <w:proofErr w:type="spellEnd"/>
      <w:r w:rsidRPr="003F6B84">
        <w:rPr>
          <w:rFonts w:ascii="Arial" w:eastAsia="Arial" w:hAnsi="Arial" w:cs="Arial"/>
        </w:rPr>
        <w:t xml:space="preserve"> mediante órdenes vía internet- </w:t>
      </w:r>
      <w:proofErr w:type="spellStart"/>
      <w:r w:rsidRPr="003F6B84">
        <w:rPr>
          <w:rFonts w:ascii="Arial" w:eastAsia="Arial" w:hAnsi="Arial" w:cs="Arial"/>
        </w:rPr>
        <w:t>homebanking</w:t>
      </w:r>
      <w:proofErr w:type="spellEnd"/>
      <w:r w:rsidRPr="003F6B84">
        <w:rPr>
          <w:rFonts w:ascii="Arial" w:eastAsia="Arial" w:hAnsi="Arial" w:cs="Arial"/>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CNV.</w:t>
      </w:r>
    </w:p>
    <w:p w14:paraId="59AA63EB" w14:textId="77777777" w:rsidR="00423B22" w:rsidRPr="003F6B84" w:rsidRDefault="00423B22" w:rsidP="00423B22">
      <w:pPr>
        <w:spacing w:line="240" w:lineRule="auto"/>
        <w:jc w:val="both"/>
        <w:rPr>
          <w:rFonts w:ascii="Arial" w:eastAsia="Arial" w:hAnsi="Arial" w:cs="Arial"/>
        </w:rPr>
      </w:pPr>
    </w:p>
    <w:p w14:paraId="78C82295" w14:textId="4650F227"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PLAZO DE PAGO DE LOS RESCATES: </w:t>
      </w:r>
      <w:r w:rsidRPr="003F6B84">
        <w:rPr>
          <w:rFonts w:ascii="Arial" w:eastAsia="Arial" w:hAnsi="Arial" w:cs="Arial"/>
        </w:rPr>
        <w:t xml:space="preserve">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r w:rsidR="007A0CC7" w:rsidRPr="003F6B84">
        <w:rPr>
          <w:rFonts w:ascii="Arial" w:eastAsia="Arial" w:hAnsi="Arial" w:cs="Arial"/>
        </w:rPr>
        <w:t>FCI</w:t>
      </w:r>
      <w:r w:rsidRPr="003F6B84">
        <w:rPr>
          <w:rFonts w:ascii="Arial" w:eastAsia="Arial" w:hAnsi="Arial" w:cs="Arial"/>
        </w:rPr>
        <w:t xml:space="preserve">, y el interés de los CUOTAPARTISTAS lo justificare por no existir la posibilidad de obtener liquidez en condiciones normales en un plazo menor, </w:t>
      </w:r>
      <w:r w:rsidR="005F1948" w:rsidRPr="003F6B84">
        <w:rPr>
          <w:rFonts w:ascii="Arial" w:eastAsia="Arial" w:hAnsi="Arial" w:cs="Arial"/>
        </w:rPr>
        <w:t xml:space="preserve">la GERENTE </w:t>
      </w:r>
      <w:r w:rsidRPr="003F6B84">
        <w:rPr>
          <w:rFonts w:ascii="Arial" w:eastAsia="Arial" w:hAnsi="Arial" w:cs="Arial"/>
        </w:rPr>
        <w:t>podrá establecer un plazo de preaviso para el ejercicio del derecho de rescate de hasta TRES (3) días hábiles, informando su decisión y justificación mediante el acceso “Hechos Relevantes” de la AIF.</w:t>
      </w:r>
    </w:p>
    <w:p w14:paraId="30E3A3C5" w14:textId="77777777" w:rsidR="00423B22" w:rsidRPr="003F6B84" w:rsidRDefault="00423B22" w:rsidP="00423B22">
      <w:pPr>
        <w:spacing w:line="240" w:lineRule="auto"/>
        <w:jc w:val="both"/>
        <w:rPr>
          <w:rFonts w:ascii="Arial" w:eastAsia="Arial" w:hAnsi="Arial" w:cs="Arial"/>
        </w:rPr>
      </w:pPr>
    </w:p>
    <w:p w14:paraId="280E76F0" w14:textId="77777777"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PROCEDIMIENTOS ALTERNATIVOS DE RESCATE: </w:t>
      </w:r>
      <w:r w:rsidRPr="003F6B84">
        <w:rPr>
          <w:rFonts w:ascii="Arial" w:eastAsia="Arial" w:hAnsi="Arial" w:cs="Arial"/>
        </w:rPr>
        <w:t>Podrán aplicarse los procedimientos alternativos indicados en la sección 1 del presente Capítulo, en las condiciones allí indicadas.</w:t>
      </w:r>
    </w:p>
    <w:p w14:paraId="4DF59BC5" w14:textId="77777777" w:rsidR="00423B22" w:rsidRPr="003F6B84" w:rsidRDefault="00423B22" w:rsidP="00423B22">
      <w:pPr>
        <w:spacing w:line="240" w:lineRule="auto"/>
        <w:jc w:val="both"/>
        <w:rPr>
          <w:rFonts w:ascii="Arial" w:eastAsia="Arial" w:hAnsi="Arial" w:cs="Arial"/>
        </w:rPr>
      </w:pPr>
    </w:p>
    <w:p w14:paraId="6265B273" w14:textId="145FE2CA"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4: “LAS CUOTAPARTES”</w:t>
      </w:r>
    </w:p>
    <w:p w14:paraId="043BCEA9" w14:textId="28884580" w:rsidR="00423B22" w:rsidRPr="003F6B84" w:rsidRDefault="00D406E2" w:rsidP="00423B22">
      <w:pPr>
        <w:spacing w:line="240" w:lineRule="auto"/>
        <w:jc w:val="both"/>
        <w:rPr>
          <w:rFonts w:ascii="Arial" w:eastAsia="Arial" w:hAnsi="Arial" w:cs="Arial"/>
        </w:rPr>
      </w:pPr>
      <w:r w:rsidRPr="003F6B84">
        <w:rPr>
          <w:rFonts w:ascii="Arial" w:eastAsia="Times New Roman" w:hAnsi="Arial" w:cs="Arial"/>
        </w:rPr>
        <w:t xml:space="preserve">En el supuesto contemplado en </w:t>
      </w:r>
      <w:r w:rsidRPr="003F6B84">
        <w:rPr>
          <w:rFonts w:ascii="Arial" w:hAnsi="Arial" w:cs="Arial"/>
        </w:rPr>
        <w:t xml:space="preserve">el artículo 28 de la Sección III del Capítulo II del Título V de las NORMAS CNV, las </w:t>
      </w:r>
      <w:proofErr w:type="spellStart"/>
      <w:r w:rsidRPr="003F6B84">
        <w:rPr>
          <w:rFonts w:ascii="Arial" w:hAnsi="Arial" w:cs="Arial"/>
        </w:rPr>
        <w:t>cuotapartes</w:t>
      </w:r>
      <w:proofErr w:type="spellEnd"/>
      <w:r w:rsidRPr="003F6B84">
        <w:rPr>
          <w:rFonts w:ascii="Arial" w:hAnsi="Arial" w:cs="Arial"/>
        </w:rPr>
        <w:t xml:space="preserve"> serán</w:t>
      </w:r>
      <w:r w:rsidRPr="003F6B84">
        <w:rPr>
          <w:rFonts w:ascii="Arial" w:eastAsia="Times New Roman" w:hAnsi="Arial" w:cs="Arial"/>
        </w:rPr>
        <w:t xml:space="preserve"> escriturales, con registro a cargo </w:t>
      </w:r>
      <w:proofErr w:type="spellStart"/>
      <w:r w:rsidRPr="003F6B84">
        <w:rPr>
          <w:rFonts w:ascii="Arial" w:eastAsia="Times New Roman" w:hAnsi="Arial" w:cs="Arial"/>
        </w:rPr>
        <w:t>de el</w:t>
      </w:r>
      <w:proofErr w:type="spellEnd"/>
      <w:r w:rsidRPr="003F6B84">
        <w:rPr>
          <w:rFonts w:ascii="Arial" w:eastAsia="Times New Roman" w:hAnsi="Arial" w:cs="Arial"/>
        </w:rPr>
        <w:t xml:space="preserve"> CUSTODIO la DEPOSITARIA, expresándose su valor con 6 decimales. El FCI emitirá </w:t>
      </w:r>
      <w:r w:rsidR="00B7130C">
        <w:rPr>
          <w:rFonts w:ascii="Arial" w:eastAsia="Times New Roman" w:hAnsi="Arial" w:cs="Arial"/>
        </w:rPr>
        <w:t>DOS</w:t>
      </w:r>
      <w:r w:rsidRPr="003F6B84">
        <w:rPr>
          <w:rFonts w:ascii="Arial" w:eastAsia="Times New Roman" w:hAnsi="Arial" w:cs="Arial"/>
        </w:rPr>
        <w:t xml:space="preserve"> (</w:t>
      </w:r>
      <w:r w:rsidR="00B7130C">
        <w:rPr>
          <w:rFonts w:ascii="Arial" w:eastAsia="Times New Roman" w:hAnsi="Arial" w:cs="Arial"/>
        </w:rPr>
        <w:t>2</w:t>
      </w:r>
      <w:r w:rsidRPr="003F6B84">
        <w:rPr>
          <w:rFonts w:ascii="Arial" w:eastAsia="Times New Roman" w:hAnsi="Arial" w:cs="Arial"/>
        </w:rPr>
        <w:t>) clases de CUOTAPARTES.</w:t>
      </w:r>
    </w:p>
    <w:p w14:paraId="0573D768" w14:textId="43A06EE0" w:rsidR="00423B22" w:rsidRPr="003F6B84" w:rsidRDefault="00423B22" w:rsidP="00423B22">
      <w:pPr>
        <w:numPr>
          <w:ilvl w:val="0"/>
          <w:numId w:val="25"/>
        </w:numPr>
        <w:spacing w:line="240" w:lineRule="auto"/>
        <w:jc w:val="both"/>
        <w:rPr>
          <w:rFonts w:ascii="Arial" w:eastAsia="Arial" w:hAnsi="Arial" w:cs="Arial"/>
        </w:rPr>
      </w:pPr>
      <w:r w:rsidRPr="003F6B84">
        <w:rPr>
          <w:rFonts w:ascii="Arial" w:eastAsia="Arial" w:hAnsi="Arial" w:cs="Arial"/>
          <w:b/>
        </w:rPr>
        <w:t xml:space="preserve">CRITERIOS ESPECÍFICOS DE VALUACIÓN: </w:t>
      </w:r>
      <w:bookmarkStart w:id="4" w:name="_Hlk217922113"/>
      <w:r w:rsidR="00D406E2" w:rsidRPr="003F6B84">
        <w:rPr>
          <w:rFonts w:ascii="Arial" w:hAnsi="Arial" w:cs="Arial"/>
        </w:rPr>
        <w:t>Se aplicarán los criterios específicos del artículo 53 de la Sección IV del Capítulo II del Título V de las NORMAS CNV</w:t>
      </w:r>
      <w:bookmarkEnd w:id="4"/>
    </w:p>
    <w:p w14:paraId="481B5220" w14:textId="77777777" w:rsidR="00423B22" w:rsidRPr="003F6B84" w:rsidRDefault="00423B22" w:rsidP="00423B22">
      <w:pPr>
        <w:spacing w:line="240" w:lineRule="auto"/>
        <w:jc w:val="both"/>
        <w:rPr>
          <w:rFonts w:ascii="Arial" w:eastAsia="Arial" w:hAnsi="Arial" w:cs="Arial"/>
        </w:rPr>
      </w:pPr>
    </w:p>
    <w:p w14:paraId="5B2A68F2" w14:textId="1AD565C3" w:rsidR="00423B22" w:rsidRPr="003F6B84" w:rsidRDefault="00423B22" w:rsidP="00423B22">
      <w:pPr>
        <w:numPr>
          <w:ilvl w:val="0"/>
          <w:numId w:val="25"/>
        </w:numPr>
        <w:spacing w:line="240" w:lineRule="auto"/>
        <w:jc w:val="both"/>
        <w:rPr>
          <w:rFonts w:ascii="Arial" w:eastAsia="Arial" w:hAnsi="Arial" w:cs="Arial"/>
        </w:rPr>
      </w:pPr>
      <w:r w:rsidRPr="003F6B84">
        <w:rPr>
          <w:rFonts w:ascii="Arial" w:eastAsia="Arial" w:hAnsi="Arial" w:cs="Arial"/>
          <w:b/>
        </w:rPr>
        <w:t xml:space="preserve">UTILIDADES DEL </w:t>
      </w:r>
      <w:r w:rsidR="007A0CC7" w:rsidRPr="003F6B84">
        <w:rPr>
          <w:rFonts w:ascii="Arial" w:eastAsia="Arial" w:hAnsi="Arial" w:cs="Arial"/>
          <w:b/>
          <w:bCs/>
        </w:rPr>
        <w:t>FCI</w:t>
      </w:r>
      <w:r w:rsidRPr="003F6B84">
        <w:rPr>
          <w:rFonts w:ascii="Arial" w:eastAsia="Arial" w:hAnsi="Arial" w:cs="Arial"/>
          <w:b/>
        </w:rPr>
        <w:t xml:space="preserve">: </w:t>
      </w:r>
      <w:r w:rsidRPr="003F6B84">
        <w:rPr>
          <w:rFonts w:ascii="Arial" w:eastAsia="Arial" w:hAnsi="Arial" w:cs="Arial"/>
        </w:rPr>
        <w:t xml:space="preserve">Los beneficios devengados al cierre de cada ejercicio anual del </w:t>
      </w:r>
      <w:r w:rsidR="007A0CC7" w:rsidRPr="003F6B84">
        <w:rPr>
          <w:rFonts w:ascii="Arial" w:eastAsia="Arial" w:hAnsi="Arial" w:cs="Arial"/>
        </w:rPr>
        <w:t>FCI</w:t>
      </w:r>
      <w:r w:rsidRPr="003F6B84">
        <w:rPr>
          <w:rFonts w:ascii="Arial" w:eastAsia="Arial" w:hAnsi="Arial" w:cs="Arial"/>
        </w:rPr>
        <w:t xml:space="preserve"> serán capitalizados, de manera que no habrá distribución de dividendos en efectivo.</w:t>
      </w:r>
    </w:p>
    <w:p w14:paraId="0508E528" w14:textId="77777777" w:rsidR="00423B22" w:rsidRPr="003F6B84" w:rsidRDefault="00423B22" w:rsidP="00423B22">
      <w:pPr>
        <w:pBdr>
          <w:top w:val="nil"/>
          <w:left w:val="nil"/>
          <w:bottom w:val="nil"/>
          <w:right w:val="nil"/>
          <w:between w:val="nil"/>
        </w:pBdr>
        <w:ind w:left="720"/>
        <w:jc w:val="both"/>
        <w:rPr>
          <w:rFonts w:ascii="Arial" w:eastAsia="Arial" w:hAnsi="Arial" w:cs="Arial"/>
        </w:rPr>
      </w:pPr>
    </w:p>
    <w:p w14:paraId="7961B6B7" w14:textId="77777777" w:rsidR="003F6564" w:rsidRDefault="00423B22" w:rsidP="00423B22">
      <w:pPr>
        <w:spacing w:line="240" w:lineRule="auto"/>
        <w:ind w:left="102"/>
        <w:jc w:val="both"/>
        <w:rPr>
          <w:rFonts w:ascii="Arial" w:eastAsia="Arial" w:hAnsi="Arial" w:cs="Arial"/>
        </w:rPr>
      </w:pPr>
      <w:r w:rsidRPr="003F6B84">
        <w:rPr>
          <w:rFonts w:ascii="Arial" w:eastAsia="Arial" w:hAnsi="Arial" w:cs="Arial"/>
          <w:b/>
          <w:shd w:val="clear" w:color="auto" w:fill="D9D9D9"/>
        </w:rPr>
        <w:lastRenderedPageBreak/>
        <w:t>CAPÍTULO 5: “FUNCIONES DE</w:t>
      </w:r>
      <w:r w:rsidR="005F1948" w:rsidRPr="003F6B84">
        <w:rPr>
          <w:rFonts w:ascii="Arial" w:eastAsia="Arial" w:hAnsi="Arial" w:cs="Arial"/>
          <w:b/>
          <w:shd w:val="clear" w:color="auto" w:fill="D9D9D9"/>
        </w:rPr>
        <w:t xml:space="preserve"> </w:t>
      </w:r>
      <w:r w:rsidRPr="003F6B84">
        <w:rPr>
          <w:rFonts w:ascii="Arial" w:eastAsia="Arial" w:hAnsi="Arial" w:cs="Arial"/>
          <w:b/>
          <w:shd w:val="clear" w:color="auto" w:fill="D9D9D9"/>
        </w:rPr>
        <w:t>L</w:t>
      </w:r>
      <w:r w:rsidR="005F1948" w:rsidRPr="003F6B84">
        <w:rPr>
          <w:rFonts w:ascii="Arial" w:eastAsia="Arial" w:hAnsi="Arial" w:cs="Arial"/>
          <w:b/>
          <w:shd w:val="clear" w:color="auto" w:fill="D9D9D9"/>
        </w:rPr>
        <w:t>A</w:t>
      </w:r>
      <w:r w:rsidRPr="003F6B84">
        <w:rPr>
          <w:rFonts w:ascii="Arial" w:eastAsia="Arial" w:hAnsi="Arial" w:cs="Arial"/>
          <w:b/>
          <w:shd w:val="clear" w:color="auto" w:fill="D9D9D9"/>
        </w:rPr>
        <w:t xml:space="preserve"> </w:t>
      </w:r>
      <w:r w:rsidR="005F1948" w:rsidRPr="003F6B84">
        <w:rPr>
          <w:rFonts w:ascii="Arial" w:eastAsia="Arial" w:hAnsi="Arial" w:cs="Arial"/>
          <w:b/>
          <w:shd w:val="clear" w:color="auto" w:fill="D9D9D9"/>
        </w:rPr>
        <w:t>GERENTE</w:t>
      </w:r>
      <w:r w:rsidRPr="003F6B84">
        <w:rPr>
          <w:rFonts w:ascii="Arial" w:eastAsia="Arial" w:hAnsi="Arial" w:cs="Arial"/>
          <w:b/>
          <w:shd w:val="clear" w:color="auto" w:fill="D9D9D9"/>
        </w:rPr>
        <w:t>”:</w:t>
      </w:r>
      <w:r w:rsidRPr="003F6B84">
        <w:rPr>
          <w:rFonts w:ascii="Arial" w:eastAsia="Arial" w:hAnsi="Arial" w:cs="Arial"/>
          <w:b/>
        </w:rPr>
        <w:t xml:space="preserve"> </w:t>
      </w:r>
    </w:p>
    <w:p w14:paraId="19B9E1D3" w14:textId="77777777" w:rsidR="003F6564" w:rsidRPr="0044298F" w:rsidRDefault="003F6564" w:rsidP="003F6564">
      <w:pPr>
        <w:pStyle w:val="Ttulo2"/>
        <w:rPr>
          <w:rFonts w:ascii="Arial" w:hAnsi="Arial" w:cs="Arial"/>
          <w:b/>
          <w:sz w:val="22"/>
          <w:szCs w:val="22"/>
        </w:rPr>
      </w:pPr>
      <w:bookmarkStart w:id="5" w:name="_Hlk219210965"/>
      <w:r w:rsidRPr="0044298F">
        <w:rPr>
          <w:rFonts w:ascii="Arial" w:hAnsi="Arial" w:cs="Arial"/>
          <w:color w:val="000000"/>
          <w:sz w:val="22"/>
          <w:szCs w:val="22"/>
          <w:lang w:val="es-AR"/>
        </w:rPr>
        <w:t>Tendrá las funciones indicadas en los artículos 6 y 7 de la Sección II del Capítulo I del Título V de las NORMAS CNV.</w:t>
      </w:r>
    </w:p>
    <w:bookmarkEnd w:id="5"/>
    <w:p w14:paraId="3583BB6C" w14:textId="77777777" w:rsidR="003F6564" w:rsidRDefault="003F6564" w:rsidP="00423B22">
      <w:pPr>
        <w:spacing w:line="240" w:lineRule="auto"/>
        <w:ind w:left="102"/>
        <w:jc w:val="both"/>
        <w:rPr>
          <w:rFonts w:ascii="Arial" w:eastAsia="Arial" w:hAnsi="Arial" w:cs="Arial"/>
        </w:rPr>
      </w:pPr>
    </w:p>
    <w:p w14:paraId="3288FEC0" w14:textId="03D22624" w:rsidR="00423B22" w:rsidRDefault="00423B22" w:rsidP="00423B22">
      <w:pPr>
        <w:spacing w:line="240" w:lineRule="auto"/>
        <w:ind w:left="102"/>
        <w:jc w:val="both"/>
        <w:rPr>
          <w:rFonts w:ascii="Arial" w:eastAsia="Arial" w:hAnsi="Arial" w:cs="Arial"/>
        </w:rPr>
      </w:pPr>
      <w:r w:rsidRPr="003F6B84">
        <w:rPr>
          <w:rFonts w:ascii="Arial" w:eastAsia="Arial" w:hAnsi="Arial" w:cs="Arial"/>
          <w:b/>
          <w:shd w:val="clear" w:color="auto" w:fill="D9D9D9"/>
        </w:rPr>
        <w:t>CAPÍTULO 6: “FUNCIONES DE</w:t>
      </w:r>
      <w:r w:rsidR="008F5047" w:rsidRPr="003F6B84">
        <w:rPr>
          <w:rFonts w:ascii="Arial" w:eastAsia="Arial" w:hAnsi="Arial" w:cs="Arial"/>
          <w:b/>
          <w:shd w:val="clear" w:color="auto" w:fill="D9D9D9"/>
        </w:rPr>
        <w:t xml:space="preserve"> </w:t>
      </w:r>
      <w:r w:rsidRPr="003F6B84">
        <w:rPr>
          <w:rFonts w:ascii="Arial" w:eastAsia="Arial" w:hAnsi="Arial" w:cs="Arial"/>
          <w:b/>
          <w:shd w:val="clear" w:color="auto" w:fill="D9D9D9"/>
        </w:rPr>
        <w:t>L</w:t>
      </w:r>
      <w:r w:rsidR="008F5047" w:rsidRPr="003F6B84">
        <w:rPr>
          <w:rFonts w:ascii="Arial" w:eastAsia="Arial" w:hAnsi="Arial" w:cs="Arial"/>
          <w:b/>
          <w:shd w:val="clear" w:color="auto" w:fill="D9D9D9"/>
        </w:rPr>
        <w:t>A</w:t>
      </w:r>
      <w:r w:rsidRPr="003F6B84">
        <w:rPr>
          <w:rFonts w:ascii="Arial" w:eastAsia="Arial" w:hAnsi="Arial" w:cs="Arial"/>
          <w:b/>
          <w:shd w:val="clear" w:color="auto" w:fill="D9D9D9"/>
        </w:rPr>
        <w:t xml:space="preserve"> </w:t>
      </w:r>
      <w:r w:rsidR="008F5047" w:rsidRPr="003F6B84">
        <w:rPr>
          <w:rFonts w:ascii="Arial" w:eastAsia="Arial" w:hAnsi="Arial" w:cs="Arial"/>
          <w:b/>
          <w:shd w:val="clear" w:color="auto" w:fill="D9D9D9"/>
        </w:rPr>
        <w:t>DEPOSITARIA</w:t>
      </w:r>
      <w:r w:rsidRPr="003F6B84">
        <w:rPr>
          <w:rFonts w:ascii="Arial" w:eastAsia="Arial" w:hAnsi="Arial" w:cs="Arial"/>
          <w:b/>
          <w:shd w:val="clear" w:color="auto" w:fill="D9D9D9"/>
        </w:rPr>
        <w:t>”:</w:t>
      </w:r>
      <w:r w:rsidRPr="003F6B84">
        <w:rPr>
          <w:rFonts w:ascii="Arial" w:eastAsia="Arial" w:hAnsi="Arial" w:cs="Arial"/>
          <w:b/>
        </w:rPr>
        <w:t xml:space="preserve"> </w:t>
      </w:r>
    </w:p>
    <w:p w14:paraId="5C969F03" w14:textId="77777777" w:rsidR="003F6564" w:rsidRPr="0044298F" w:rsidRDefault="003F6564" w:rsidP="003F6564">
      <w:pPr>
        <w:rPr>
          <w:rFonts w:ascii="Arial" w:hAnsi="Arial" w:cs="Arial"/>
          <w:color w:val="000000" w:themeColor="text1"/>
          <w:lang w:val="es-ES"/>
        </w:rPr>
      </w:pPr>
      <w:bookmarkStart w:id="6" w:name="_Hlk219210972"/>
      <w:r w:rsidRPr="0044298F">
        <w:rPr>
          <w:rFonts w:ascii="Arial" w:hAnsi="Arial" w:cs="Arial"/>
          <w:color w:val="000000"/>
        </w:rPr>
        <w:t>Tendrá las funciones indicadas en el artículo 13 de la Sección III del Capítulo I del Título V de las NORMAS CNV.</w:t>
      </w:r>
      <w:bookmarkEnd w:id="6"/>
    </w:p>
    <w:p w14:paraId="224F705F" w14:textId="77777777" w:rsidR="003F6564" w:rsidRPr="003F6B84" w:rsidRDefault="003F6564" w:rsidP="00423B22">
      <w:pPr>
        <w:spacing w:line="240" w:lineRule="auto"/>
        <w:ind w:left="102"/>
        <w:jc w:val="both"/>
        <w:rPr>
          <w:rFonts w:ascii="Arial" w:eastAsia="Arial" w:hAnsi="Arial" w:cs="Arial"/>
        </w:rPr>
      </w:pPr>
    </w:p>
    <w:p w14:paraId="4CA1CD50" w14:textId="7D3968DA" w:rsidR="00423B22" w:rsidRPr="003F6B84" w:rsidRDefault="00423B22" w:rsidP="00423B22">
      <w:pPr>
        <w:shd w:val="clear" w:color="auto" w:fill="D9D9D9"/>
        <w:spacing w:line="240" w:lineRule="auto"/>
        <w:ind w:left="102"/>
        <w:jc w:val="both"/>
        <w:rPr>
          <w:rFonts w:ascii="Arial" w:eastAsia="Arial" w:hAnsi="Arial" w:cs="Arial"/>
          <w:b/>
        </w:rPr>
      </w:pPr>
      <w:r w:rsidRPr="003F6B84">
        <w:rPr>
          <w:rFonts w:ascii="Arial" w:eastAsia="Arial" w:hAnsi="Arial" w:cs="Arial"/>
          <w:b/>
        </w:rPr>
        <w:t>CAPÍTULO 7: “HONORARIOS Y GASTOS A CARGO DEL FONDO. COMISIONES DE SUSCRIPCIÓN Y RESCATE”</w:t>
      </w:r>
    </w:p>
    <w:p w14:paraId="764E4D6D" w14:textId="77777777" w:rsidR="00423B22" w:rsidRPr="003F6B84" w:rsidRDefault="00423B22" w:rsidP="00423B22">
      <w:pPr>
        <w:spacing w:line="240" w:lineRule="auto"/>
        <w:ind w:left="102"/>
        <w:jc w:val="both"/>
        <w:rPr>
          <w:rFonts w:ascii="Arial" w:eastAsia="Arial" w:hAnsi="Arial" w:cs="Arial"/>
          <w:b/>
        </w:rPr>
      </w:pPr>
    </w:p>
    <w:p w14:paraId="34FD46DC" w14:textId="693D4203"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HONORARIOS DE</w:t>
      </w:r>
      <w:r w:rsidR="005F1948" w:rsidRPr="003F6B84">
        <w:rPr>
          <w:rFonts w:ascii="Arial" w:eastAsia="Arial" w:hAnsi="Arial" w:cs="Arial"/>
          <w:b/>
        </w:rPr>
        <w:t xml:space="preserve"> </w:t>
      </w:r>
      <w:r w:rsidRPr="003F6B84">
        <w:rPr>
          <w:rFonts w:ascii="Arial" w:eastAsia="Arial" w:hAnsi="Arial" w:cs="Arial"/>
          <w:b/>
        </w:rPr>
        <w:t>L</w:t>
      </w:r>
      <w:r w:rsidR="005F1948" w:rsidRPr="003F6B84">
        <w:rPr>
          <w:rFonts w:ascii="Arial" w:eastAsia="Arial" w:hAnsi="Arial" w:cs="Arial"/>
          <w:b/>
        </w:rPr>
        <w:t>A</w:t>
      </w:r>
      <w:r w:rsidRPr="003F6B84">
        <w:rPr>
          <w:rFonts w:ascii="Arial" w:eastAsia="Arial" w:hAnsi="Arial" w:cs="Arial"/>
          <w:b/>
        </w:rPr>
        <w:t xml:space="preserve"> </w:t>
      </w:r>
      <w:r w:rsidR="005F1948" w:rsidRPr="003F6B84">
        <w:rPr>
          <w:rFonts w:ascii="Arial" w:eastAsia="Arial" w:hAnsi="Arial" w:cs="Arial"/>
          <w:b/>
          <w:bCs/>
        </w:rPr>
        <w:t>GERENTE</w:t>
      </w:r>
      <w:r w:rsidRPr="003F6B84">
        <w:rPr>
          <w:rFonts w:ascii="Arial" w:eastAsia="Arial" w:hAnsi="Arial" w:cs="Arial"/>
          <w:b/>
        </w:rPr>
        <w:t xml:space="preserve">: </w:t>
      </w:r>
      <w:r w:rsidR="00D406E2" w:rsidRPr="003F6B84">
        <w:rPr>
          <w:rFonts w:ascii="Arial" w:hAnsi="Arial" w:cs="Arial"/>
        </w:rPr>
        <w:t xml:space="preserve">el límite anual máximo referido por </w:t>
      </w:r>
      <w:bookmarkStart w:id="7" w:name="_Hlk217922346"/>
      <w:r w:rsidR="00D406E2" w:rsidRPr="003F6B84">
        <w:rPr>
          <w:rFonts w:ascii="Arial" w:hAnsi="Arial" w:cs="Arial"/>
        </w:rPr>
        <w:t>el artículo 39 de la Sección III del Capítulo II del Título V de las NORMAS CNV es el</w:t>
      </w:r>
      <w:bookmarkEnd w:id="7"/>
      <w:r w:rsidRPr="003F6B84">
        <w:rPr>
          <w:rFonts w:ascii="Arial" w:eastAsia="Arial" w:hAnsi="Arial" w:cs="Arial"/>
        </w:rPr>
        <w:t xml:space="preserve"> 5% (CINCO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Dicho porcentaje se aplicará sobre el patrimonio neto diario del </w:t>
      </w:r>
      <w:r w:rsidR="007A0CC7" w:rsidRPr="003F6B84">
        <w:rPr>
          <w:rFonts w:ascii="Arial" w:eastAsia="Arial" w:hAnsi="Arial" w:cs="Arial"/>
        </w:rPr>
        <w:t>FCI</w:t>
      </w:r>
      <w:r w:rsidRPr="003F6B84">
        <w:rPr>
          <w:rFonts w:ascii="Arial" w:eastAsia="Arial" w:hAnsi="Arial" w:cs="Arial"/>
        </w:rPr>
        <w:t xml:space="preserve"> devengado diariamente y pagadero mensualmente dentro de los TREINTA (30) días de vencido el mes calendario respectivo, a cargo del </w:t>
      </w:r>
      <w:r w:rsidR="007A0CC7" w:rsidRPr="003F6B84">
        <w:rPr>
          <w:rFonts w:ascii="Arial" w:eastAsia="Arial" w:hAnsi="Arial" w:cs="Arial"/>
        </w:rPr>
        <w:t>FCI</w:t>
      </w:r>
      <w:r w:rsidRPr="003F6B84">
        <w:rPr>
          <w:rFonts w:ascii="Arial" w:eastAsia="Arial" w:hAnsi="Arial" w:cs="Arial"/>
        </w:rPr>
        <w:t>, sin deducir del patrimonio neto el monto de estos honorarios y de los honorarios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aplicar un esquema de honorarios por el cual percibirá: (i) un honorario por la gestión del </w:t>
      </w:r>
      <w:r w:rsidR="007A0CC7" w:rsidRPr="003F6B84">
        <w:rPr>
          <w:rFonts w:ascii="Arial" w:eastAsia="Arial" w:hAnsi="Arial" w:cs="Arial"/>
        </w:rPr>
        <w:t>FCI</w:t>
      </w:r>
      <w:r w:rsidRPr="003F6B84">
        <w:rPr>
          <w:rFonts w:ascii="Arial" w:eastAsia="Arial" w:hAnsi="Arial" w:cs="Arial"/>
        </w:rPr>
        <w:t>; y (</w:t>
      </w:r>
      <w:proofErr w:type="spellStart"/>
      <w:r w:rsidRPr="003F6B84">
        <w:rPr>
          <w:rFonts w:ascii="Arial" w:eastAsia="Arial" w:hAnsi="Arial" w:cs="Arial"/>
        </w:rPr>
        <w:t>ii</w:t>
      </w:r>
      <w:proofErr w:type="spellEnd"/>
      <w:r w:rsidRPr="003F6B84">
        <w:rPr>
          <w:rFonts w:ascii="Arial" w:eastAsia="Arial" w:hAnsi="Arial" w:cs="Arial"/>
        </w:rPr>
        <w:t xml:space="preserve">) un honorario sujeto al resultado favorable al que se denominará “Performance Fee”, consistente en hasta un 10% (DIEZ POR CIENTO) del aumento del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El Performance Fee será devengado diariamente y pagadero mensualmente, y sólo será aplicable si existe un resultado favorable del </w:t>
      </w:r>
      <w:r w:rsidR="007A0CC7" w:rsidRPr="003F6B84">
        <w:rPr>
          <w:rFonts w:ascii="Arial" w:eastAsia="Arial" w:hAnsi="Arial" w:cs="Arial"/>
        </w:rPr>
        <w:t>FCI</w:t>
      </w:r>
      <w:r w:rsidRPr="003F6B84">
        <w:rPr>
          <w:rFonts w:ascii="Arial" w:eastAsia="Arial" w:hAnsi="Arial" w:cs="Arial"/>
        </w:rPr>
        <w:t xml:space="preserve">, es decir si se produce un aumento en 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respecto de su valor máximo anterior. Dicho valor máximo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se refiere al último valor al que fue devengado el Performance Fee. De existir un decrecimiento en 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respecto de su valor máximo anterior, el Performance Fee no volverá a ser devengado mientras no se hubiese superado dicho valor máximo anterior. </w:t>
      </w:r>
      <w:r w:rsidRPr="003F6B84">
        <w:rPr>
          <w:rFonts w:ascii="Arial" w:eastAsia="Arial" w:hAnsi="Arial" w:cs="Arial"/>
          <w:b/>
          <w:bCs/>
        </w:rPr>
        <w:t xml:space="preserve">EL PERFORMANCE FEE PODRÍA SER PERCIBIDO POR PARTE DEL </w:t>
      </w:r>
      <w:r w:rsidR="005F1948" w:rsidRPr="003F6B84">
        <w:rPr>
          <w:rFonts w:ascii="Arial" w:eastAsia="Arial" w:hAnsi="Arial" w:cs="Arial"/>
          <w:b/>
          <w:bCs/>
        </w:rPr>
        <w:t>GERENTE</w:t>
      </w:r>
      <w:r w:rsidRPr="003F6B84">
        <w:rPr>
          <w:rFonts w:ascii="Arial" w:eastAsia="Arial" w:hAnsi="Arial" w:cs="Arial"/>
          <w:b/>
          <w:bCs/>
        </w:rPr>
        <w:t xml:space="preserve"> SIN TENER EN CUENTA EL RESULTADO DE LA INVERSIÓN DE CADA CUOTAPARTISTA DEL </w:t>
      </w:r>
      <w:r w:rsidR="007A0CC7" w:rsidRPr="003F6B84">
        <w:rPr>
          <w:rFonts w:ascii="Arial" w:eastAsia="Arial" w:hAnsi="Arial" w:cs="Arial"/>
        </w:rPr>
        <w:t>FCI</w:t>
      </w:r>
      <w:r w:rsidRPr="003F6B84">
        <w:rPr>
          <w:rFonts w:ascii="Arial" w:eastAsia="Arial" w:hAnsi="Arial" w:cs="Arial"/>
          <w:b/>
          <w:bCs/>
        </w:rPr>
        <w:t>.</w:t>
      </w:r>
      <w:r w:rsidRPr="003F6B84">
        <w:rPr>
          <w:rFonts w:ascii="Arial" w:eastAsia="Arial" w:hAnsi="Arial" w:cs="Arial"/>
        </w:rPr>
        <w:t xml:space="preserve"> Se podrá establecer un honorario de administración distinto en forma diferenciada para cada clase de </w:t>
      </w:r>
      <w:proofErr w:type="spellStart"/>
      <w:r w:rsidRPr="003F6B84">
        <w:rPr>
          <w:rFonts w:ascii="Arial" w:eastAsia="Arial" w:hAnsi="Arial" w:cs="Arial"/>
        </w:rPr>
        <w:t>Cuotaparte</w:t>
      </w:r>
      <w:proofErr w:type="spellEnd"/>
      <w:r w:rsidRPr="003F6B84">
        <w:rPr>
          <w:rFonts w:ascii="Arial" w:eastAsia="Arial" w:hAnsi="Arial" w:cs="Arial"/>
        </w:rPr>
        <w:t>. En cualquier momento se podrá reducir o aumentar el honorario de administración con carácter general o solo para alguna clase en particular. Dichas variaciones en ningún caso superarán el límite anual máximo establecido en la presente sección.</w:t>
      </w:r>
    </w:p>
    <w:p w14:paraId="73942DED" w14:textId="77777777" w:rsidR="00423B22" w:rsidRPr="003F6B84" w:rsidRDefault="00423B22" w:rsidP="00423B22">
      <w:pPr>
        <w:spacing w:line="240" w:lineRule="auto"/>
        <w:ind w:left="102"/>
        <w:jc w:val="both"/>
        <w:rPr>
          <w:rFonts w:ascii="Arial" w:eastAsia="Arial" w:hAnsi="Arial" w:cs="Arial"/>
        </w:rPr>
      </w:pPr>
    </w:p>
    <w:p w14:paraId="16B2CC4B" w14:textId="397C48B0"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COMPENSACIÓN POR GASTOS ORDINARIOS: </w:t>
      </w:r>
      <w:r w:rsidR="00D406E2" w:rsidRPr="003F6B84">
        <w:rPr>
          <w:rFonts w:ascii="Arial" w:hAnsi="Arial" w:cs="Arial"/>
        </w:rPr>
        <w:t xml:space="preserve">el límite anual máximo referido por </w:t>
      </w:r>
      <w:bookmarkStart w:id="8" w:name="_Hlk217922429"/>
      <w:r w:rsidR="00D406E2" w:rsidRPr="003F6B84">
        <w:rPr>
          <w:rFonts w:ascii="Arial" w:hAnsi="Arial" w:cs="Arial"/>
        </w:rPr>
        <w:t>el artículo 40 de la Sección III del Capítulo II del Título V de las NORMAS CNV es el</w:t>
      </w:r>
      <w:bookmarkEnd w:id="8"/>
      <w:r w:rsidR="00D406E2" w:rsidRPr="003F6B84">
        <w:rPr>
          <w:rFonts w:ascii="Arial" w:eastAsia="Arial" w:hAnsi="Arial" w:cs="Arial"/>
        </w:rPr>
        <w:t xml:space="preserve"> </w:t>
      </w:r>
      <w:r w:rsidRPr="003F6B84">
        <w:rPr>
          <w:rFonts w:ascii="Arial" w:eastAsia="Arial" w:hAnsi="Arial" w:cs="Arial"/>
        </w:rPr>
        <w:t xml:space="preserve">3% (TRES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del patrimonio neto del </w:t>
      </w:r>
      <w:r w:rsidR="007A0CC7" w:rsidRPr="003F6B84">
        <w:rPr>
          <w:rFonts w:ascii="Arial" w:eastAsia="Arial" w:hAnsi="Arial" w:cs="Arial"/>
        </w:rPr>
        <w:t>FCI</w:t>
      </w:r>
      <w:r w:rsidRPr="003F6B84">
        <w:rPr>
          <w:rFonts w:ascii="Arial" w:eastAsia="Arial" w:hAnsi="Arial" w:cs="Arial"/>
        </w:rPr>
        <w:t xml:space="preserve"> devengado diariamente y pagadero mensualmente dentro de los TREINTA (30) días corridos de vencido el mes calendario respectivo, a cargo del </w:t>
      </w:r>
      <w:r w:rsidR="007A0CC7" w:rsidRPr="003F6B84">
        <w:rPr>
          <w:rFonts w:ascii="Arial" w:eastAsia="Arial" w:hAnsi="Arial" w:cs="Arial"/>
        </w:rPr>
        <w:t>FCI</w:t>
      </w:r>
      <w:r w:rsidRPr="003F6B84">
        <w:rPr>
          <w:rFonts w:ascii="Arial" w:eastAsia="Arial" w:hAnsi="Arial" w:cs="Arial"/>
        </w:rPr>
        <w:t xml:space="preserve"> y sin deducir del patrimonio neto del </w:t>
      </w:r>
      <w:r w:rsidR="007A0CC7" w:rsidRPr="003F6B84">
        <w:rPr>
          <w:rFonts w:ascii="Arial" w:eastAsia="Arial" w:hAnsi="Arial" w:cs="Arial"/>
        </w:rPr>
        <w:t>FCI</w:t>
      </w:r>
      <w:r w:rsidRPr="003F6B84">
        <w:rPr>
          <w:rFonts w:ascii="Arial" w:eastAsia="Arial" w:hAnsi="Arial" w:cs="Arial"/>
        </w:rPr>
        <w:t xml:space="preserve"> el monto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ni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 xml:space="preserve">ni esta compensación por gastos ordinarios de gestión correspondiente al día del cálculo. Las comisiones, impuestos y gastos derivados de la compra y venta de valores negociables pertenecientes al </w:t>
      </w:r>
      <w:r w:rsidR="007A0CC7" w:rsidRPr="003F6B84">
        <w:rPr>
          <w:rFonts w:ascii="Arial" w:eastAsia="Arial" w:hAnsi="Arial" w:cs="Arial"/>
        </w:rPr>
        <w:t>FCI</w:t>
      </w:r>
      <w:r w:rsidRPr="003F6B84">
        <w:rPr>
          <w:rFonts w:ascii="Arial" w:eastAsia="Arial" w:hAnsi="Arial" w:cs="Arial"/>
        </w:rPr>
        <w:t xml:space="preserve">, se incorporarán a los resultados del </w:t>
      </w:r>
      <w:r w:rsidR="007A0CC7" w:rsidRPr="003F6B84">
        <w:rPr>
          <w:rFonts w:ascii="Arial" w:eastAsia="Arial" w:hAnsi="Arial" w:cs="Arial"/>
        </w:rPr>
        <w:t>FCI</w:t>
      </w:r>
      <w:r w:rsidRPr="003F6B84">
        <w:rPr>
          <w:rFonts w:ascii="Arial" w:eastAsia="Arial" w:hAnsi="Arial" w:cs="Arial"/>
        </w:rPr>
        <w:t>, imputando:</w:t>
      </w:r>
    </w:p>
    <w:p w14:paraId="64542200" w14:textId="77777777" w:rsidR="00423B22" w:rsidRPr="003F6B84" w:rsidRDefault="00423B22" w:rsidP="00423B22">
      <w:pPr>
        <w:numPr>
          <w:ilvl w:val="1"/>
          <w:numId w:val="26"/>
        </w:numPr>
        <w:spacing w:line="240" w:lineRule="auto"/>
        <w:jc w:val="both"/>
        <w:rPr>
          <w:rFonts w:ascii="Arial" w:eastAsia="Arial" w:hAnsi="Arial" w:cs="Arial"/>
        </w:rPr>
      </w:pPr>
      <w:r w:rsidRPr="003F6B84">
        <w:rPr>
          <w:rFonts w:ascii="Arial" w:eastAsia="Arial" w:hAnsi="Arial" w:cs="Arial"/>
        </w:rPr>
        <w:t>Las comisiones, impuestos y gastos de compra al costo de las inversiones en cartera, y</w:t>
      </w:r>
    </w:p>
    <w:p w14:paraId="0AA94227" w14:textId="77777777" w:rsidR="00423B22" w:rsidRPr="003F6B84" w:rsidRDefault="00423B22" w:rsidP="00423B22">
      <w:pPr>
        <w:numPr>
          <w:ilvl w:val="1"/>
          <w:numId w:val="26"/>
        </w:numPr>
        <w:spacing w:line="240" w:lineRule="auto"/>
        <w:jc w:val="both"/>
        <w:rPr>
          <w:rFonts w:ascii="Arial" w:eastAsia="Arial" w:hAnsi="Arial" w:cs="Arial"/>
        </w:rPr>
      </w:pPr>
      <w:r w:rsidRPr="003F6B84">
        <w:rPr>
          <w:rFonts w:ascii="Arial" w:eastAsia="Arial" w:hAnsi="Arial" w:cs="Arial"/>
        </w:rPr>
        <w:lastRenderedPageBreak/>
        <w:t>Las comisiones, impuestos y gastos de venta al resultado de la realización de valores negociables en cartera.</w:t>
      </w:r>
    </w:p>
    <w:p w14:paraId="1A5B9814" w14:textId="77777777" w:rsidR="00423B22" w:rsidRPr="003F6B84" w:rsidRDefault="00423B22" w:rsidP="00423B22">
      <w:pPr>
        <w:spacing w:line="240" w:lineRule="auto"/>
        <w:ind w:left="102"/>
        <w:jc w:val="both"/>
        <w:rPr>
          <w:rFonts w:ascii="Arial" w:eastAsia="Arial" w:hAnsi="Arial" w:cs="Arial"/>
        </w:rPr>
      </w:pPr>
    </w:p>
    <w:p w14:paraId="46E5FCCD" w14:textId="48768D8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HONORARIOS DE</w:t>
      </w:r>
      <w:r w:rsidR="008F5047" w:rsidRPr="003F6B84">
        <w:rPr>
          <w:rFonts w:ascii="Arial" w:eastAsia="Arial" w:hAnsi="Arial" w:cs="Arial"/>
          <w:b/>
        </w:rPr>
        <w:t xml:space="preserve"> </w:t>
      </w:r>
      <w:r w:rsidRPr="003F6B84">
        <w:rPr>
          <w:rFonts w:ascii="Arial" w:eastAsia="Arial" w:hAnsi="Arial" w:cs="Arial"/>
          <w:b/>
        </w:rPr>
        <w:t>L</w:t>
      </w:r>
      <w:r w:rsidR="008F5047" w:rsidRPr="003F6B84">
        <w:rPr>
          <w:rFonts w:ascii="Arial" w:eastAsia="Arial" w:hAnsi="Arial" w:cs="Arial"/>
          <w:b/>
        </w:rPr>
        <w:t>A</w:t>
      </w:r>
      <w:r w:rsidRPr="003F6B84">
        <w:rPr>
          <w:rFonts w:ascii="Arial" w:eastAsia="Arial" w:hAnsi="Arial" w:cs="Arial"/>
          <w:b/>
        </w:rPr>
        <w:t xml:space="preserve"> </w:t>
      </w:r>
      <w:r w:rsidR="008F5047" w:rsidRPr="003F6B84">
        <w:rPr>
          <w:rFonts w:ascii="Arial" w:eastAsia="Arial" w:hAnsi="Arial" w:cs="Arial"/>
          <w:b/>
          <w:bCs/>
        </w:rPr>
        <w:t>DEPOSITARIA</w:t>
      </w:r>
      <w:r w:rsidRPr="003F6B84">
        <w:rPr>
          <w:rFonts w:ascii="Arial" w:eastAsia="Arial" w:hAnsi="Arial" w:cs="Arial"/>
          <w:b/>
          <w:bCs/>
        </w:rPr>
        <w:t>:</w:t>
      </w:r>
      <w:r w:rsidRPr="003F6B84">
        <w:rPr>
          <w:rFonts w:ascii="Arial" w:eastAsia="Arial" w:hAnsi="Arial" w:cs="Arial"/>
          <w:b/>
        </w:rPr>
        <w:t xml:space="preserve"> </w:t>
      </w:r>
      <w:r w:rsidR="00D406E2" w:rsidRPr="003F6B84">
        <w:rPr>
          <w:rFonts w:ascii="Arial" w:hAnsi="Arial" w:cs="Arial"/>
        </w:rPr>
        <w:t xml:space="preserve">el límite anual máximo referido por </w:t>
      </w:r>
      <w:bookmarkStart w:id="9" w:name="_Hlk217922483"/>
      <w:r w:rsidR="00D406E2" w:rsidRPr="003F6B84">
        <w:rPr>
          <w:rFonts w:ascii="Arial" w:hAnsi="Arial" w:cs="Arial"/>
        </w:rPr>
        <w:t xml:space="preserve">el artículo 42 de la Sección III del Capítulo II del Título V de las NORMAS CNV es </w:t>
      </w:r>
      <w:bookmarkEnd w:id="9"/>
      <w:r w:rsidR="00D406E2" w:rsidRPr="003F6B84">
        <w:rPr>
          <w:rFonts w:ascii="Arial" w:hAnsi="Arial" w:cs="Arial"/>
        </w:rPr>
        <w:t>el</w:t>
      </w:r>
      <w:r w:rsidR="00D406E2" w:rsidRPr="003F6B84">
        <w:rPr>
          <w:rFonts w:ascii="Arial" w:eastAsia="Arial" w:hAnsi="Arial" w:cs="Arial"/>
        </w:rPr>
        <w:t xml:space="preserve"> </w:t>
      </w:r>
      <w:r w:rsidRPr="003F6B84">
        <w:rPr>
          <w:rFonts w:ascii="Arial" w:eastAsia="Arial" w:hAnsi="Arial" w:cs="Arial"/>
        </w:rPr>
        <w:t xml:space="preserve">0,4% (CERO con 4/100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que se aplicará sobre el patrimonio neto diario del </w:t>
      </w:r>
      <w:r w:rsidR="007A0CC7" w:rsidRPr="003F6B84">
        <w:rPr>
          <w:rFonts w:ascii="Arial" w:eastAsia="Arial" w:hAnsi="Arial" w:cs="Arial"/>
        </w:rPr>
        <w:t>FCI</w:t>
      </w:r>
      <w:r w:rsidRPr="003F6B84">
        <w:rPr>
          <w:rFonts w:ascii="Arial" w:eastAsia="Arial" w:hAnsi="Arial" w:cs="Arial"/>
        </w:rPr>
        <w:t>, sin deducir el monto de esta retribución ni el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devengado diariamente y pagadero mensualmente dentro de los TREINTA (30) días corridos de vencido el mes calendario respectivo.</w:t>
      </w:r>
    </w:p>
    <w:p w14:paraId="65963725" w14:textId="37AF9C31" w:rsidR="00D406E2" w:rsidRPr="003F6B84" w:rsidRDefault="00D406E2" w:rsidP="00D406E2">
      <w:pPr>
        <w:pStyle w:val="Prrafodelista"/>
        <w:numPr>
          <w:ilvl w:val="0"/>
          <w:numId w:val="26"/>
        </w:numPr>
        <w:spacing w:after="0" w:line="240" w:lineRule="auto"/>
        <w:jc w:val="both"/>
        <w:rPr>
          <w:rFonts w:ascii="Arial" w:hAnsi="Arial" w:cs="Arial"/>
          <w:lang w:val="es-419"/>
        </w:rPr>
      </w:pPr>
      <w:bookmarkStart w:id="10" w:name="_Hlk218506702"/>
      <w:r w:rsidRPr="003F6B84">
        <w:rPr>
          <w:rFonts w:ascii="Arial" w:eastAsia="Times New Roman" w:hAnsi="Arial" w:cs="Arial"/>
          <w:b/>
        </w:rPr>
        <w:t>HONORARIOS DE COMERCIALIZACIÓN:</w:t>
      </w:r>
      <w:r w:rsidRPr="003F6B84">
        <w:rPr>
          <w:rFonts w:ascii="Arial" w:hAnsi="Arial" w:cs="Arial"/>
        </w:rPr>
        <w:t xml:space="preserve"> </w:t>
      </w:r>
      <w:r w:rsidRPr="003F6B84">
        <w:rPr>
          <w:rFonts w:ascii="Arial" w:hAnsi="Arial" w:cs="Arial"/>
          <w:lang w:val="es-419"/>
        </w:rPr>
        <w:t>el límite anual máximo referido por el artículo 43 de la Sección III del Capítulo II del Título V de las NORMAS CNV es el 5%</w:t>
      </w:r>
      <w:bookmarkStart w:id="11" w:name="_Hlk219716004"/>
      <w:bookmarkStart w:id="12" w:name="_Hlk219716738"/>
      <w:r w:rsidR="00762A84" w:rsidRPr="00762A84">
        <w:rPr>
          <w:rFonts w:ascii="Arial" w:hAnsi="Arial" w:cs="Arial"/>
        </w:rPr>
        <w:t xml:space="preserve"> </w:t>
      </w:r>
      <w:r w:rsidR="00762A84" w:rsidRPr="0084256C">
        <w:rPr>
          <w:rFonts w:ascii="Arial" w:hAnsi="Arial" w:cs="Arial"/>
        </w:rPr>
        <w:t xml:space="preserve">anual del patrimonio neto del </w:t>
      </w:r>
      <w:r w:rsidR="00762A84">
        <w:rPr>
          <w:rFonts w:ascii="Arial" w:hAnsi="Arial" w:cs="Arial"/>
        </w:rPr>
        <w:t>FCI</w:t>
      </w:r>
      <w:r w:rsidR="00762A84" w:rsidRPr="0084256C">
        <w:rPr>
          <w:rFonts w:ascii="Arial" w:hAnsi="Arial" w:cs="Arial"/>
        </w:rPr>
        <w:t xml:space="preserve"> respecto de todas las clases de </w:t>
      </w:r>
      <w:proofErr w:type="spellStart"/>
      <w:r w:rsidR="00762A84" w:rsidRPr="0084256C">
        <w:rPr>
          <w:rFonts w:ascii="Arial" w:hAnsi="Arial" w:cs="Arial"/>
        </w:rPr>
        <w:t>cuotapartes</w:t>
      </w:r>
      <w:proofErr w:type="spellEnd"/>
      <w:r w:rsidR="00762A84" w:rsidRPr="0084256C">
        <w:rPr>
          <w:rFonts w:ascii="Arial" w:hAnsi="Arial" w:cs="Arial"/>
        </w:rPr>
        <w:t xml:space="preserve">, en todos los casos más IVA (en el caso que resulte aplicable), que se devengará diariamente y se abonará de manera </w:t>
      </w:r>
      <w:r w:rsidR="00762A84" w:rsidRPr="0084256C">
        <w:rPr>
          <w:rFonts w:ascii="Arial" w:hAnsi="Arial" w:cs="Arial"/>
          <w:spacing w:val="-2"/>
        </w:rPr>
        <w:t>mensua</w:t>
      </w:r>
      <w:bookmarkEnd w:id="12"/>
      <w:r w:rsidR="00762A84" w:rsidRPr="0084256C">
        <w:rPr>
          <w:rFonts w:ascii="Arial" w:hAnsi="Arial" w:cs="Arial"/>
          <w:spacing w:val="-2"/>
        </w:rPr>
        <w:t>l</w:t>
      </w:r>
      <w:r w:rsidR="00762A84" w:rsidRPr="00950284">
        <w:rPr>
          <w:rFonts w:ascii="Arial" w:hAnsi="Arial" w:cs="Arial"/>
        </w:rPr>
        <w:t>.</w:t>
      </w:r>
      <w:bookmarkEnd w:id="11"/>
    </w:p>
    <w:bookmarkEnd w:id="10"/>
    <w:p w14:paraId="00200D88" w14:textId="77777777" w:rsidR="00423B22" w:rsidRPr="003F6B84" w:rsidRDefault="00423B22" w:rsidP="00423B22">
      <w:pPr>
        <w:spacing w:line="240" w:lineRule="auto"/>
        <w:ind w:left="102"/>
        <w:jc w:val="both"/>
        <w:rPr>
          <w:rFonts w:ascii="Arial" w:eastAsia="Arial" w:hAnsi="Arial" w:cs="Arial"/>
        </w:rPr>
      </w:pPr>
    </w:p>
    <w:p w14:paraId="68B3D1B4" w14:textId="1537EB29"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TOPE ANUAL: </w:t>
      </w:r>
      <w:bookmarkStart w:id="13" w:name="_Hlk219716080"/>
      <w:bookmarkStart w:id="14" w:name="_Hlk219716695"/>
      <w:r w:rsidR="00762A84" w:rsidRPr="000917AB">
        <w:rPr>
          <w:rFonts w:ascii="Arial" w:hAnsi="Arial" w:cs="Arial"/>
        </w:rPr>
        <w:t>el límite anual máximo referido por el artículo 44 de la Sección III del Capítulo II del Título V de las NORMAS CNV</w:t>
      </w:r>
      <w:r w:rsidR="00762A84" w:rsidRPr="00E776F8">
        <w:rPr>
          <w:rFonts w:ascii="Arial" w:hAnsi="Arial" w:cs="Arial"/>
        </w:rPr>
        <w:t xml:space="preserve"> </w:t>
      </w:r>
      <w:r w:rsidR="00762A84" w:rsidRPr="0084256C">
        <w:rPr>
          <w:rFonts w:ascii="Arial" w:hAnsi="Arial" w:cs="Arial"/>
        </w:rPr>
        <w:t xml:space="preserve">es el </w:t>
      </w:r>
      <w:r w:rsidR="00762A84">
        <w:rPr>
          <w:rFonts w:ascii="Arial" w:hAnsi="Arial" w:cs="Arial"/>
        </w:rPr>
        <w:t>13,4</w:t>
      </w:r>
      <w:r w:rsidR="00762A84" w:rsidRPr="0084256C">
        <w:rPr>
          <w:rFonts w:ascii="Arial" w:hAnsi="Arial" w:cs="Arial"/>
        </w:rPr>
        <w:t xml:space="preserve">% anual del patrimonio neto del </w:t>
      </w:r>
      <w:r w:rsidR="00762A84">
        <w:rPr>
          <w:rFonts w:ascii="Arial" w:hAnsi="Arial" w:cs="Arial"/>
        </w:rPr>
        <w:t>FCI</w:t>
      </w:r>
      <w:r w:rsidR="00762A84" w:rsidRPr="0084256C">
        <w:rPr>
          <w:rFonts w:ascii="Arial" w:hAnsi="Arial" w:cs="Arial"/>
        </w:rPr>
        <w:t xml:space="preserve"> (más Impuesto</w:t>
      </w:r>
      <w:r w:rsidR="00762A84" w:rsidRPr="0084256C">
        <w:rPr>
          <w:rFonts w:ascii="Arial" w:hAnsi="Arial" w:cs="Arial"/>
          <w:spacing w:val="-16"/>
        </w:rPr>
        <w:t xml:space="preserve"> </w:t>
      </w:r>
      <w:r w:rsidR="00762A84" w:rsidRPr="0084256C">
        <w:rPr>
          <w:rFonts w:ascii="Arial" w:hAnsi="Arial" w:cs="Arial"/>
        </w:rPr>
        <w:t>al</w:t>
      </w:r>
      <w:r w:rsidR="00762A84" w:rsidRPr="0084256C">
        <w:rPr>
          <w:rFonts w:ascii="Arial" w:hAnsi="Arial" w:cs="Arial"/>
          <w:spacing w:val="-15"/>
        </w:rPr>
        <w:t xml:space="preserve"> </w:t>
      </w:r>
      <w:r w:rsidR="00762A84" w:rsidRPr="0084256C">
        <w:rPr>
          <w:rFonts w:ascii="Arial" w:hAnsi="Arial" w:cs="Arial"/>
        </w:rPr>
        <w:t>Valor</w:t>
      </w:r>
      <w:r w:rsidR="00762A84" w:rsidRPr="0084256C">
        <w:rPr>
          <w:rFonts w:ascii="Arial" w:hAnsi="Arial" w:cs="Arial"/>
          <w:spacing w:val="-15"/>
        </w:rPr>
        <w:t xml:space="preserve"> </w:t>
      </w:r>
      <w:r w:rsidR="00762A84" w:rsidRPr="0084256C">
        <w:rPr>
          <w:rFonts w:ascii="Arial" w:hAnsi="Arial" w:cs="Arial"/>
        </w:rPr>
        <w:t>Agregado,</w:t>
      </w:r>
      <w:r w:rsidR="00762A84" w:rsidRPr="0084256C">
        <w:rPr>
          <w:rFonts w:ascii="Arial" w:hAnsi="Arial" w:cs="Arial"/>
          <w:spacing w:val="-12"/>
        </w:rPr>
        <w:t xml:space="preserve"> </w:t>
      </w:r>
      <w:r w:rsidR="00762A84" w:rsidRPr="0084256C">
        <w:rPr>
          <w:rFonts w:ascii="Arial" w:hAnsi="Arial" w:cs="Arial"/>
        </w:rPr>
        <w:t>de</w:t>
      </w:r>
      <w:r w:rsidR="00762A84" w:rsidRPr="0084256C">
        <w:rPr>
          <w:rFonts w:ascii="Arial" w:hAnsi="Arial" w:cs="Arial"/>
          <w:spacing w:val="-14"/>
        </w:rPr>
        <w:t xml:space="preserve"> </w:t>
      </w:r>
      <w:r w:rsidR="00762A84" w:rsidRPr="0084256C">
        <w:rPr>
          <w:rFonts w:ascii="Arial" w:hAnsi="Arial" w:cs="Arial"/>
        </w:rPr>
        <w:t>corresponder)</w:t>
      </w:r>
      <w:r w:rsidR="00762A84" w:rsidRPr="0084256C">
        <w:rPr>
          <w:rFonts w:ascii="Arial" w:hAnsi="Arial" w:cs="Arial"/>
          <w:spacing w:val="-11"/>
        </w:rPr>
        <w:t xml:space="preserve"> </w:t>
      </w:r>
      <w:r w:rsidR="00762A84" w:rsidRPr="0084256C">
        <w:rPr>
          <w:rFonts w:ascii="Arial" w:hAnsi="Arial" w:cs="Arial"/>
        </w:rPr>
        <w:t>respecto</w:t>
      </w:r>
      <w:r w:rsidR="00762A84" w:rsidRPr="0084256C">
        <w:rPr>
          <w:rFonts w:ascii="Arial" w:hAnsi="Arial" w:cs="Arial"/>
          <w:spacing w:val="-14"/>
        </w:rPr>
        <w:t xml:space="preserve"> </w:t>
      </w:r>
      <w:r w:rsidR="00762A84" w:rsidRPr="0084256C">
        <w:rPr>
          <w:rFonts w:ascii="Arial" w:hAnsi="Arial" w:cs="Arial"/>
        </w:rPr>
        <w:t>de</w:t>
      </w:r>
      <w:r w:rsidR="00762A84" w:rsidRPr="0084256C">
        <w:rPr>
          <w:rFonts w:ascii="Arial" w:hAnsi="Arial" w:cs="Arial"/>
          <w:spacing w:val="-16"/>
        </w:rPr>
        <w:t xml:space="preserve"> </w:t>
      </w:r>
      <w:r w:rsidR="00762A84" w:rsidRPr="0084256C">
        <w:rPr>
          <w:rFonts w:ascii="Arial" w:hAnsi="Arial" w:cs="Arial"/>
        </w:rPr>
        <w:t>todas</w:t>
      </w:r>
      <w:r w:rsidR="00762A84" w:rsidRPr="0084256C">
        <w:rPr>
          <w:rFonts w:ascii="Arial" w:hAnsi="Arial" w:cs="Arial"/>
          <w:spacing w:val="-15"/>
        </w:rPr>
        <w:t xml:space="preserve"> </w:t>
      </w:r>
      <w:r w:rsidR="00762A84" w:rsidRPr="0084256C">
        <w:rPr>
          <w:rFonts w:ascii="Arial" w:hAnsi="Arial" w:cs="Arial"/>
        </w:rPr>
        <w:t>las</w:t>
      </w:r>
      <w:r w:rsidR="00762A84" w:rsidRPr="0084256C">
        <w:rPr>
          <w:rFonts w:ascii="Arial" w:hAnsi="Arial" w:cs="Arial"/>
          <w:spacing w:val="-13"/>
        </w:rPr>
        <w:t xml:space="preserve"> </w:t>
      </w:r>
      <w:r w:rsidR="00762A84" w:rsidRPr="0084256C">
        <w:rPr>
          <w:rFonts w:ascii="Arial" w:hAnsi="Arial" w:cs="Arial"/>
        </w:rPr>
        <w:t>clases</w:t>
      </w:r>
      <w:r w:rsidR="00762A84" w:rsidRPr="0084256C">
        <w:rPr>
          <w:rFonts w:ascii="Arial" w:hAnsi="Arial" w:cs="Arial"/>
          <w:spacing w:val="-16"/>
        </w:rPr>
        <w:t xml:space="preserve"> </w:t>
      </w:r>
      <w:r w:rsidR="00762A84" w:rsidRPr="0084256C">
        <w:rPr>
          <w:rFonts w:ascii="Arial" w:hAnsi="Arial" w:cs="Arial"/>
        </w:rPr>
        <w:t>de</w:t>
      </w:r>
      <w:r w:rsidR="00762A84" w:rsidRPr="0084256C">
        <w:rPr>
          <w:rFonts w:ascii="Arial" w:hAnsi="Arial" w:cs="Arial"/>
          <w:spacing w:val="-14"/>
        </w:rPr>
        <w:t xml:space="preserve"> </w:t>
      </w:r>
      <w:proofErr w:type="spellStart"/>
      <w:r w:rsidR="00762A84" w:rsidRPr="0084256C">
        <w:rPr>
          <w:rFonts w:ascii="Arial" w:hAnsi="Arial" w:cs="Arial"/>
        </w:rPr>
        <w:t>cuotapartes</w:t>
      </w:r>
      <w:proofErr w:type="spellEnd"/>
      <w:r w:rsidR="00762A84" w:rsidRPr="0084256C">
        <w:rPr>
          <w:rFonts w:ascii="Arial" w:hAnsi="Arial" w:cs="Arial"/>
        </w:rPr>
        <w:t xml:space="preserve">, sin incluir el </w:t>
      </w:r>
      <w:proofErr w:type="spellStart"/>
      <w:r w:rsidR="00762A84" w:rsidRPr="0084256C">
        <w:rPr>
          <w:rFonts w:ascii="Arial" w:hAnsi="Arial" w:cs="Arial"/>
        </w:rPr>
        <w:t>Perfomance</w:t>
      </w:r>
      <w:proofErr w:type="spellEnd"/>
      <w:r w:rsidR="00762A84" w:rsidRPr="0084256C">
        <w:rPr>
          <w:rFonts w:ascii="Arial" w:hAnsi="Arial" w:cs="Arial"/>
        </w:rPr>
        <w:t xml:space="preserve"> Fee, y es el </w:t>
      </w:r>
      <w:r w:rsidR="00762A84">
        <w:rPr>
          <w:rFonts w:ascii="Arial" w:hAnsi="Arial" w:cs="Arial"/>
        </w:rPr>
        <w:t>23,4</w:t>
      </w:r>
      <w:r w:rsidR="00762A84" w:rsidRPr="0084256C">
        <w:rPr>
          <w:rFonts w:ascii="Arial" w:hAnsi="Arial" w:cs="Arial"/>
        </w:rPr>
        <w:t xml:space="preserve">% anual del patrimonio neto del </w:t>
      </w:r>
      <w:r w:rsidR="00762A84">
        <w:rPr>
          <w:rFonts w:ascii="Arial" w:hAnsi="Arial" w:cs="Arial"/>
        </w:rPr>
        <w:t>FCI</w:t>
      </w:r>
      <w:r w:rsidR="00762A84" w:rsidRPr="0084256C">
        <w:rPr>
          <w:rFonts w:ascii="Arial" w:hAnsi="Arial" w:cs="Arial"/>
        </w:rPr>
        <w:t xml:space="preserve"> (más Impuesto al Valor Agregado, de corresponder)</w:t>
      </w:r>
      <w:r w:rsidR="00762A84" w:rsidRPr="0084256C">
        <w:rPr>
          <w:rFonts w:ascii="Arial" w:hAnsi="Arial" w:cs="Arial"/>
          <w:spacing w:val="40"/>
        </w:rPr>
        <w:t xml:space="preserve"> </w:t>
      </w:r>
      <w:r w:rsidR="00762A84" w:rsidRPr="0084256C">
        <w:rPr>
          <w:rFonts w:ascii="Arial" w:hAnsi="Arial" w:cs="Arial"/>
        </w:rPr>
        <w:t xml:space="preserve">respecto de todas las </w:t>
      </w:r>
      <w:proofErr w:type="spellStart"/>
      <w:r w:rsidR="00762A84" w:rsidRPr="0084256C">
        <w:rPr>
          <w:rFonts w:ascii="Arial" w:hAnsi="Arial" w:cs="Arial"/>
        </w:rPr>
        <w:t>cuotapartes</w:t>
      </w:r>
      <w:proofErr w:type="spellEnd"/>
      <w:r w:rsidR="00762A84" w:rsidRPr="0084256C">
        <w:rPr>
          <w:rFonts w:ascii="Arial" w:hAnsi="Arial" w:cs="Arial"/>
        </w:rPr>
        <w:t xml:space="preserve">, incluyendo el </w:t>
      </w:r>
      <w:proofErr w:type="spellStart"/>
      <w:r w:rsidR="00762A84" w:rsidRPr="0084256C">
        <w:rPr>
          <w:rFonts w:ascii="Arial" w:hAnsi="Arial" w:cs="Arial"/>
        </w:rPr>
        <w:t>Perfomance</w:t>
      </w:r>
      <w:proofErr w:type="spellEnd"/>
      <w:r w:rsidR="00762A84"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4"/>
      <w:r w:rsidR="00762A84" w:rsidRPr="0084256C">
        <w:rPr>
          <w:rFonts w:ascii="Arial" w:hAnsi="Arial" w:cs="Arial"/>
        </w:rPr>
        <w:t>.</w:t>
      </w:r>
      <w:bookmarkEnd w:id="13"/>
    </w:p>
    <w:p w14:paraId="5580C22E" w14:textId="77777777" w:rsidR="00423B22" w:rsidRPr="003F6B84" w:rsidRDefault="00423B22" w:rsidP="00423B22">
      <w:pPr>
        <w:spacing w:line="240" w:lineRule="auto"/>
        <w:ind w:left="102"/>
        <w:jc w:val="both"/>
        <w:rPr>
          <w:rFonts w:ascii="Arial" w:eastAsia="Arial" w:hAnsi="Arial" w:cs="Arial"/>
        </w:rPr>
      </w:pPr>
    </w:p>
    <w:p w14:paraId="47A63421" w14:textId="15423C7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COMISION DE SUSCRIPCION: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percibir hasta el 2% (DOS POR CIENTO) sobre el monto a ser suscripto en concepto de comisión de suscripción. En cualquier momento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reducir o suprimir esta comisión, en cuyo caso deberá informarse a los CUOTAPARTISTAS al momento de la suscripción.</w:t>
      </w:r>
    </w:p>
    <w:p w14:paraId="4E2AB286" w14:textId="77777777" w:rsidR="00423B22" w:rsidRPr="003F6B84" w:rsidRDefault="00423B22" w:rsidP="00423B22">
      <w:pPr>
        <w:spacing w:line="240" w:lineRule="auto"/>
        <w:ind w:left="102"/>
        <w:jc w:val="both"/>
        <w:rPr>
          <w:rFonts w:ascii="Arial" w:eastAsia="Arial" w:hAnsi="Arial" w:cs="Arial"/>
        </w:rPr>
      </w:pPr>
    </w:p>
    <w:p w14:paraId="570FA508" w14:textId="16DDE2D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COMISION DE RESCATE: </w:t>
      </w:r>
      <w:r w:rsidR="005F1948" w:rsidRPr="003F6B84">
        <w:rPr>
          <w:rFonts w:ascii="Arial" w:eastAsia="Arial" w:hAnsi="Arial" w:cs="Arial"/>
          <w:bCs/>
        </w:rPr>
        <w:t>la</w:t>
      </w:r>
      <w:r w:rsidR="005F1948" w:rsidRPr="003F6B84">
        <w:rPr>
          <w:rFonts w:ascii="Arial" w:eastAsia="Arial" w:hAnsi="Arial" w:cs="Arial"/>
          <w:b/>
        </w:rPr>
        <w:t xml:space="preserve"> </w:t>
      </w:r>
      <w:r w:rsidR="005F1948" w:rsidRPr="003F6B84">
        <w:rPr>
          <w:rFonts w:ascii="Arial" w:eastAsia="Arial" w:hAnsi="Arial" w:cs="Arial"/>
        </w:rPr>
        <w:t xml:space="preserve">GERENTE </w:t>
      </w:r>
      <w:r w:rsidRPr="003F6B84">
        <w:rPr>
          <w:rFonts w:ascii="Arial" w:eastAsia="Arial" w:hAnsi="Arial" w:cs="Arial"/>
        </w:rPr>
        <w:t xml:space="preserve">podrá percibir hasta el 5% (CINCO POR CIENTO) sobre el monto a ser rescatado en concepto de comisión de rescate. En cualquier momento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reducir o suprimir esta comisión, en cuyo caso deberá informarse a los CUOTAPARTISTAS al momento del rescate</w:t>
      </w:r>
    </w:p>
    <w:p w14:paraId="3B08E42B" w14:textId="77777777" w:rsidR="00D406E2" w:rsidRPr="003F6B84" w:rsidRDefault="00D406E2" w:rsidP="00D406E2">
      <w:pPr>
        <w:pStyle w:val="Prrafodelista"/>
        <w:numPr>
          <w:ilvl w:val="0"/>
          <w:numId w:val="26"/>
        </w:numPr>
        <w:spacing w:after="0" w:line="240" w:lineRule="auto"/>
        <w:jc w:val="both"/>
        <w:rPr>
          <w:rFonts w:ascii="Arial" w:hAnsi="Arial" w:cs="Arial"/>
        </w:rPr>
      </w:pPr>
      <w:r w:rsidRPr="003F6B84">
        <w:rPr>
          <w:rFonts w:ascii="Arial" w:eastAsia="Times New Roman" w:hAnsi="Arial" w:cs="Arial"/>
          <w:b/>
        </w:rPr>
        <w:t>COMISIÓN DE COMERCIALIZACION:</w:t>
      </w:r>
      <w:r w:rsidRPr="003F6B84">
        <w:rPr>
          <w:rFonts w:ascii="Arial" w:hAnsi="Arial" w:cs="Arial"/>
        </w:rPr>
        <w:t xml:space="preserve"> </w:t>
      </w:r>
      <w:r w:rsidRPr="003F6B84">
        <w:rPr>
          <w:rFonts w:ascii="Arial" w:hAnsi="Arial" w:cs="Arial"/>
          <w:lang w:val="es-419"/>
        </w:rPr>
        <w:t>hasta el 5% sobre el monto a ser suscripto en concepto de comisión de comercialización.</w:t>
      </w:r>
    </w:p>
    <w:p w14:paraId="0E3B0265" w14:textId="77777777" w:rsidR="00423B22" w:rsidRPr="003F6B84" w:rsidRDefault="00423B22" w:rsidP="00423B22">
      <w:pPr>
        <w:spacing w:line="240" w:lineRule="auto"/>
        <w:ind w:left="102"/>
        <w:jc w:val="both"/>
        <w:rPr>
          <w:rFonts w:ascii="Arial" w:eastAsia="Arial" w:hAnsi="Arial" w:cs="Arial"/>
        </w:rPr>
      </w:pPr>
    </w:p>
    <w:p w14:paraId="08D7920B" w14:textId="44364731"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COMISIÓN DE TRANSFERENCIA:</w:t>
      </w:r>
      <w:r w:rsidR="00D406E2" w:rsidRPr="003F6B84">
        <w:rPr>
          <w:rFonts w:ascii="Arial" w:hAnsi="Arial" w:cs="Arial"/>
        </w:rPr>
        <w:t xml:space="preserve"> la comisión de transferencia será equivalente a la comisión de rescate que hubiere correspondido aplicar según lo previsto en la Sección </w:t>
      </w:r>
      <w:r w:rsidR="00B414AD">
        <w:rPr>
          <w:rFonts w:ascii="Arial" w:hAnsi="Arial" w:cs="Arial"/>
        </w:rPr>
        <w:t>7</w:t>
      </w:r>
      <w:r w:rsidR="00D406E2" w:rsidRPr="003F6B84">
        <w:rPr>
          <w:rFonts w:ascii="Arial" w:hAnsi="Arial" w:cs="Arial"/>
        </w:rPr>
        <w:t xml:space="preserve"> precedente.</w:t>
      </w:r>
    </w:p>
    <w:p w14:paraId="510A700F" w14:textId="77777777" w:rsidR="00423B22" w:rsidRPr="003F6B84" w:rsidRDefault="00423B22" w:rsidP="00423B22">
      <w:pPr>
        <w:spacing w:line="240" w:lineRule="auto"/>
        <w:ind w:left="102"/>
        <w:jc w:val="both"/>
        <w:rPr>
          <w:rFonts w:ascii="Arial" w:eastAsia="Arial" w:hAnsi="Arial" w:cs="Arial"/>
        </w:rPr>
      </w:pPr>
    </w:p>
    <w:p w14:paraId="1879D4E8" w14:textId="57B4262B"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8: “LIQUIDACIÓN</w:t>
      </w:r>
      <w:r w:rsidR="003F6B84" w:rsidRPr="003F6B84">
        <w:rPr>
          <w:rFonts w:ascii="Arial" w:eastAsia="Arial" w:hAnsi="Arial" w:cs="Arial"/>
          <w:b/>
        </w:rPr>
        <w:t>, FUSION</w:t>
      </w:r>
      <w:r w:rsidRPr="003F6B84">
        <w:rPr>
          <w:rFonts w:ascii="Arial" w:eastAsia="Arial" w:hAnsi="Arial" w:cs="Arial"/>
          <w:b/>
        </w:rPr>
        <w:t xml:space="preserve"> Y CANCELACIÓN DE</w:t>
      </w:r>
      <w:r w:rsidR="003F6B84" w:rsidRPr="003F6B84">
        <w:rPr>
          <w:rFonts w:ascii="Arial" w:eastAsia="Arial" w:hAnsi="Arial" w:cs="Arial"/>
          <w:b/>
        </w:rPr>
        <w:t xml:space="preserve"> </w:t>
      </w:r>
      <w:r w:rsidRPr="003F6B84">
        <w:rPr>
          <w:rFonts w:ascii="Arial" w:eastAsia="Arial" w:hAnsi="Arial" w:cs="Arial"/>
          <w:b/>
        </w:rPr>
        <w:t>L</w:t>
      </w:r>
      <w:r w:rsidR="003F6B84" w:rsidRPr="003F6B84">
        <w:rPr>
          <w:rFonts w:ascii="Arial" w:eastAsia="Arial" w:hAnsi="Arial" w:cs="Arial"/>
          <w:b/>
        </w:rPr>
        <w:t>OS</w:t>
      </w:r>
      <w:r w:rsidRPr="003F6B84">
        <w:rPr>
          <w:rFonts w:ascii="Arial" w:eastAsia="Arial" w:hAnsi="Arial" w:cs="Arial"/>
          <w:b/>
        </w:rPr>
        <w:t xml:space="preserve"> FONDO</w:t>
      </w:r>
      <w:r w:rsidR="003F6B84" w:rsidRPr="003F6B84">
        <w:rPr>
          <w:rFonts w:ascii="Arial" w:eastAsia="Arial" w:hAnsi="Arial" w:cs="Arial"/>
          <w:b/>
        </w:rPr>
        <w:t>S COMUNES DE INVERSION</w:t>
      </w:r>
      <w:r w:rsidRPr="003F6B84">
        <w:rPr>
          <w:rFonts w:ascii="Arial" w:eastAsia="Arial" w:hAnsi="Arial" w:cs="Arial"/>
          <w:b/>
        </w:rPr>
        <w:t>”</w:t>
      </w:r>
    </w:p>
    <w:p w14:paraId="14E97983" w14:textId="77777777" w:rsidR="00423B22" w:rsidRPr="003F6B84" w:rsidRDefault="00423B22" w:rsidP="00423B22">
      <w:pPr>
        <w:spacing w:line="240" w:lineRule="auto"/>
        <w:jc w:val="both"/>
        <w:rPr>
          <w:rFonts w:ascii="Arial" w:eastAsia="Arial" w:hAnsi="Arial" w:cs="Arial"/>
          <w:b/>
        </w:rPr>
      </w:pPr>
    </w:p>
    <w:p w14:paraId="5BE75707" w14:textId="148BE984" w:rsidR="00423B22" w:rsidRPr="003F6B84" w:rsidRDefault="00423B22" w:rsidP="00423B22">
      <w:pPr>
        <w:spacing w:line="240" w:lineRule="auto"/>
        <w:jc w:val="both"/>
        <w:rPr>
          <w:rFonts w:ascii="Arial" w:eastAsia="Arial" w:hAnsi="Arial" w:cs="Arial"/>
        </w:rPr>
      </w:pPr>
      <w:r w:rsidRPr="003F6B84">
        <w:rPr>
          <w:rFonts w:ascii="Arial" w:eastAsia="Arial" w:hAnsi="Arial" w:cs="Arial"/>
          <w:b/>
        </w:rPr>
        <w:lastRenderedPageBreak/>
        <w:t>HONORARIOS DE</w:t>
      </w:r>
      <w:r w:rsidR="005F1948" w:rsidRPr="003F6B84">
        <w:rPr>
          <w:rFonts w:ascii="Arial" w:eastAsia="Arial" w:hAnsi="Arial" w:cs="Arial"/>
          <w:b/>
        </w:rPr>
        <w:t xml:space="preserve"> LA GERENTE </w:t>
      </w:r>
      <w:r w:rsidRPr="003F6B84">
        <w:rPr>
          <w:rFonts w:ascii="Arial" w:eastAsia="Arial" w:hAnsi="Arial" w:cs="Arial"/>
          <w:b/>
        </w:rPr>
        <w:t>Y DE</w:t>
      </w:r>
      <w:r w:rsidR="008F5047" w:rsidRPr="003F6B84">
        <w:rPr>
          <w:rFonts w:ascii="Arial" w:eastAsia="Arial" w:hAnsi="Arial" w:cs="Arial"/>
          <w:b/>
        </w:rPr>
        <w:t xml:space="preserve"> </w:t>
      </w:r>
      <w:r w:rsidRPr="003F6B84">
        <w:rPr>
          <w:rFonts w:ascii="Arial" w:eastAsia="Arial" w:hAnsi="Arial" w:cs="Arial"/>
          <w:b/>
        </w:rPr>
        <w:t>L</w:t>
      </w:r>
      <w:r w:rsidR="008F5047" w:rsidRPr="003F6B84">
        <w:rPr>
          <w:rFonts w:ascii="Arial" w:eastAsia="Arial" w:hAnsi="Arial" w:cs="Arial"/>
          <w:b/>
        </w:rPr>
        <w:t>A</w:t>
      </w:r>
      <w:r w:rsidRPr="003F6B84">
        <w:rPr>
          <w:rFonts w:ascii="Arial" w:eastAsia="Arial" w:hAnsi="Arial" w:cs="Arial"/>
          <w:b/>
        </w:rPr>
        <w:t xml:space="preserve"> </w:t>
      </w:r>
      <w:r w:rsidR="008F5047" w:rsidRPr="003F6B84">
        <w:rPr>
          <w:rFonts w:ascii="Arial" w:eastAsia="Arial" w:hAnsi="Arial" w:cs="Arial"/>
          <w:b/>
          <w:bCs/>
        </w:rPr>
        <w:t>DEPOSITARIA</w:t>
      </w:r>
      <w:r w:rsidRPr="003F6B84">
        <w:rPr>
          <w:rFonts w:ascii="Arial" w:eastAsia="Arial" w:hAnsi="Arial" w:cs="Arial"/>
          <w:b/>
        </w:rPr>
        <w:t xml:space="preserve"> EN SU ROL DE LIQUIDADORES: </w:t>
      </w:r>
      <w:r w:rsidRPr="003F6B84">
        <w:rPr>
          <w:rFonts w:ascii="Arial" w:eastAsia="Arial" w:hAnsi="Arial" w:cs="Arial"/>
        </w:rPr>
        <w:t xml:space="preserve">Se aplicarán las establecidas en el CAPITULO 7 </w:t>
      </w:r>
      <w:r w:rsidR="009558FC">
        <w:rPr>
          <w:rFonts w:ascii="Arial" w:eastAsia="Arial" w:hAnsi="Arial" w:cs="Arial"/>
        </w:rPr>
        <w:t>del REGLAMENTO DE GESTION</w:t>
      </w:r>
      <w:r w:rsidR="009558FC" w:rsidRPr="003F6B84">
        <w:rPr>
          <w:rFonts w:ascii="Arial" w:eastAsia="Arial" w:hAnsi="Arial" w:cs="Arial"/>
        </w:rPr>
        <w:t xml:space="preserve"> </w:t>
      </w:r>
      <w:r w:rsidRPr="003F6B84">
        <w:rPr>
          <w:rFonts w:ascii="Arial" w:eastAsia="Arial" w:hAnsi="Arial" w:cs="Arial"/>
        </w:rPr>
        <w:t>con relación a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w:t>
      </w:r>
    </w:p>
    <w:p w14:paraId="55028979" w14:textId="77777777" w:rsidR="00423B22" w:rsidRPr="003F6B84" w:rsidRDefault="00423B22" w:rsidP="00423B22">
      <w:pPr>
        <w:spacing w:line="240" w:lineRule="auto"/>
        <w:jc w:val="both"/>
        <w:rPr>
          <w:rFonts w:ascii="Arial" w:eastAsia="Arial" w:hAnsi="Arial" w:cs="Arial"/>
        </w:rPr>
      </w:pPr>
    </w:p>
    <w:p w14:paraId="5D60D04E" w14:textId="35293123"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9: “PUBLICIDAD Y ESTADOS CONTABLES”</w:t>
      </w:r>
    </w:p>
    <w:p w14:paraId="66242902" w14:textId="77777777" w:rsidR="00423B22" w:rsidRPr="003F6B84" w:rsidRDefault="00423B22" w:rsidP="00423B22">
      <w:pPr>
        <w:spacing w:line="240" w:lineRule="auto"/>
        <w:jc w:val="both"/>
        <w:rPr>
          <w:rFonts w:ascii="Arial" w:eastAsia="Arial" w:hAnsi="Arial" w:cs="Arial"/>
          <w:b/>
        </w:rPr>
      </w:pPr>
    </w:p>
    <w:p w14:paraId="1446286A" w14:textId="1DE7FB40" w:rsidR="00423B22" w:rsidRPr="003F6B84" w:rsidRDefault="00423B22" w:rsidP="00423B22">
      <w:pPr>
        <w:spacing w:line="240" w:lineRule="auto"/>
        <w:jc w:val="both"/>
        <w:rPr>
          <w:rFonts w:ascii="Arial" w:eastAsia="Arial" w:hAnsi="Arial" w:cs="Arial"/>
        </w:rPr>
      </w:pPr>
      <w:r w:rsidRPr="003F6B84">
        <w:rPr>
          <w:rFonts w:ascii="Arial" w:eastAsia="Arial" w:hAnsi="Arial" w:cs="Arial"/>
          <w:b/>
        </w:rPr>
        <w:t xml:space="preserve">CIERRE DE EJERCICIO: </w:t>
      </w:r>
      <w:r w:rsidRPr="003F6B84">
        <w:rPr>
          <w:rFonts w:ascii="Arial" w:eastAsia="Arial" w:hAnsi="Arial" w:cs="Arial"/>
        </w:rPr>
        <w:t xml:space="preserve">el ejercicio económico-financiero del </w:t>
      </w:r>
      <w:r w:rsidR="007A0CC7" w:rsidRPr="003F6B84">
        <w:rPr>
          <w:rFonts w:ascii="Arial" w:eastAsia="Arial" w:hAnsi="Arial" w:cs="Arial"/>
        </w:rPr>
        <w:t>FCI</w:t>
      </w:r>
      <w:r w:rsidRPr="003F6B84">
        <w:rPr>
          <w:rFonts w:ascii="Arial" w:eastAsia="Arial" w:hAnsi="Arial" w:cs="Arial"/>
        </w:rPr>
        <w:t xml:space="preserve"> cierra el 31 de marzo de cada año.</w:t>
      </w:r>
    </w:p>
    <w:p w14:paraId="6289398E" w14:textId="77777777" w:rsidR="00423B22" w:rsidRPr="003F6B84" w:rsidRDefault="00423B22" w:rsidP="00423B22">
      <w:pPr>
        <w:spacing w:line="240" w:lineRule="auto"/>
        <w:jc w:val="both"/>
        <w:rPr>
          <w:rFonts w:ascii="Arial" w:eastAsia="Arial" w:hAnsi="Arial" w:cs="Arial"/>
        </w:rPr>
      </w:pPr>
    </w:p>
    <w:p w14:paraId="4571EEA0" w14:textId="084EECAD" w:rsidR="00423B22" w:rsidRPr="003F6B84" w:rsidRDefault="00423B22" w:rsidP="00423B22">
      <w:pPr>
        <w:shd w:val="clear" w:color="auto" w:fill="D9D9D9"/>
        <w:spacing w:line="240" w:lineRule="auto"/>
        <w:jc w:val="both"/>
        <w:rPr>
          <w:rFonts w:ascii="Arial" w:eastAsia="Arial" w:hAnsi="Arial" w:cs="Arial"/>
        </w:rPr>
      </w:pPr>
      <w:r w:rsidRPr="003F6B84">
        <w:rPr>
          <w:rFonts w:ascii="Arial" w:eastAsia="Arial" w:hAnsi="Arial" w:cs="Arial"/>
          <w:b/>
        </w:rPr>
        <w:t>CAPÍTULO 10: “SOLUCIÓN DE DIVERGENCIAS”:</w:t>
      </w:r>
    </w:p>
    <w:p w14:paraId="3EDC5B7F" w14:textId="76B68978" w:rsidR="00423B22" w:rsidRPr="003F6B84" w:rsidRDefault="00B414AD" w:rsidP="00423B22">
      <w:pPr>
        <w:spacing w:line="240" w:lineRule="auto"/>
        <w:jc w:val="both"/>
        <w:rPr>
          <w:rFonts w:ascii="Arial" w:eastAsia="Arial" w:hAnsi="Arial" w:cs="Arial"/>
        </w:rPr>
      </w:pPr>
      <w:r>
        <w:rPr>
          <w:rFonts w:ascii="Arial" w:eastAsia="Arial" w:hAnsi="Arial" w:cs="Arial"/>
        </w:rPr>
        <w:t>S</w:t>
      </w:r>
      <w:r w:rsidR="00423B22" w:rsidRPr="003F6B84">
        <w:rPr>
          <w:rFonts w:ascii="Arial" w:eastAsia="Arial" w:hAnsi="Arial" w:cs="Arial"/>
        </w:rPr>
        <w:t>erá competente el Tribunal de Arbitraje de la Bolsa de Comercio de Buenos Aires. Sin embargo, en todos los casos el CUOTAPARTISTA podrá ejercer sus derechos ante la justicia ordinaria competente.</w:t>
      </w:r>
    </w:p>
    <w:p w14:paraId="26AEFC24" w14:textId="77777777" w:rsidR="00423B22" w:rsidRPr="003F6B84" w:rsidRDefault="00423B22" w:rsidP="00423B22">
      <w:pPr>
        <w:spacing w:line="240" w:lineRule="auto"/>
        <w:jc w:val="both"/>
        <w:rPr>
          <w:rFonts w:ascii="Arial" w:eastAsia="Arial" w:hAnsi="Arial" w:cs="Arial"/>
        </w:rPr>
      </w:pPr>
    </w:p>
    <w:p w14:paraId="0DB99583" w14:textId="5E31BE08"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1</w:t>
      </w:r>
      <w:r w:rsidR="003F6B84" w:rsidRPr="003F6B84">
        <w:rPr>
          <w:rFonts w:ascii="Arial" w:eastAsia="Arial" w:hAnsi="Arial" w:cs="Arial"/>
          <w:b/>
        </w:rPr>
        <w:t>1</w:t>
      </w:r>
      <w:r w:rsidRPr="003F6B84">
        <w:rPr>
          <w:rFonts w:ascii="Arial" w:eastAsia="Arial" w:hAnsi="Arial" w:cs="Arial"/>
          <w:b/>
        </w:rPr>
        <w:t>:</w:t>
      </w:r>
      <w:r w:rsidR="003F6B84" w:rsidRPr="003F6B84">
        <w:rPr>
          <w:rFonts w:ascii="Arial" w:hAnsi="Arial" w:cs="Arial"/>
          <w:b/>
          <w:bCs/>
        </w:rPr>
        <w:t xml:space="preserve"> “</w:t>
      </w:r>
      <w:bookmarkStart w:id="15" w:name="_Hlk217923035"/>
      <w:r w:rsidR="003F6B84" w:rsidRPr="003F6B84">
        <w:rPr>
          <w:rFonts w:ascii="Arial" w:hAnsi="Arial" w:cs="Arial"/>
          <w:b/>
          <w:bCs/>
        </w:rPr>
        <w:t>CUESTIONES ADICIONALES RELACIONADAS CON CUESTIONES NO CONTEMPLADAS EN LOS CAPÍTULOS ANTERIORES</w:t>
      </w:r>
      <w:bookmarkEnd w:id="15"/>
      <w:r w:rsidR="003F6B84" w:rsidRPr="003F6B84">
        <w:rPr>
          <w:rFonts w:ascii="Arial" w:hAnsi="Arial" w:cs="Arial"/>
          <w:b/>
          <w:bCs/>
        </w:rPr>
        <w:t>”</w:t>
      </w:r>
      <w:r w:rsidRPr="003F6B84">
        <w:rPr>
          <w:rFonts w:ascii="Arial" w:eastAsia="Arial" w:hAnsi="Arial" w:cs="Arial"/>
          <w:b/>
        </w:rPr>
        <w:t>:</w:t>
      </w:r>
    </w:p>
    <w:p w14:paraId="23A987C0" w14:textId="77777777" w:rsidR="00423B22" w:rsidRPr="003F6B84" w:rsidRDefault="00423B22" w:rsidP="00423B22">
      <w:pPr>
        <w:spacing w:line="240" w:lineRule="auto"/>
        <w:jc w:val="both"/>
        <w:rPr>
          <w:rFonts w:ascii="Arial" w:eastAsia="Arial" w:hAnsi="Arial" w:cs="Arial"/>
          <w:b/>
        </w:rPr>
      </w:pPr>
    </w:p>
    <w:p w14:paraId="39C99D54" w14:textId="21076ACF" w:rsidR="00423B22" w:rsidRPr="003F6B84" w:rsidRDefault="00423B22" w:rsidP="003F6B84">
      <w:pPr>
        <w:pStyle w:val="Prrafodelista"/>
        <w:numPr>
          <w:ilvl w:val="1"/>
          <w:numId w:val="33"/>
        </w:numPr>
        <w:spacing w:line="240" w:lineRule="auto"/>
        <w:jc w:val="both"/>
        <w:rPr>
          <w:rFonts w:ascii="Arial" w:eastAsia="Arial" w:hAnsi="Arial" w:cs="Arial"/>
        </w:rPr>
      </w:pPr>
      <w:r w:rsidRPr="003F6B84">
        <w:rPr>
          <w:rFonts w:ascii="Arial" w:eastAsia="Arial" w:hAnsi="Arial" w:cs="Arial"/>
        </w:rPr>
        <w:t>De ser aceptada la solicitud de suscripción, el Día Hábil siguiente se emitirá una liquidación de suscripción, en la que constará la Clase y cantidad de CUOTAPARTES adjudicadas.</w:t>
      </w:r>
    </w:p>
    <w:p w14:paraId="06A56B6C" w14:textId="77777777" w:rsidR="00423B22" w:rsidRPr="003F6B84" w:rsidRDefault="00423B22" w:rsidP="00423B22">
      <w:pPr>
        <w:spacing w:line="240" w:lineRule="auto"/>
        <w:jc w:val="both"/>
        <w:rPr>
          <w:rFonts w:ascii="Arial" w:eastAsia="Arial" w:hAnsi="Arial" w:cs="Arial"/>
        </w:rPr>
      </w:pPr>
    </w:p>
    <w:p w14:paraId="1316C1CA" w14:textId="53D6B4B1" w:rsidR="00423B22" w:rsidRPr="003F6B84" w:rsidRDefault="00423B22" w:rsidP="003F6B84">
      <w:pPr>
        <w:pStyle w:val="Prrafodelista"/>
        <w:numPr>
          <w:ilvl w:val="1"/>
          <w:numId w:val="33"/>
        </w:numPr>
        <w:spacing w:line="240" w:lineRule="auto"/>
        <w:jc w:val="both"/>
        <w:rPr>
          <w:rFonts w:ascii="Arial" w:eastAsia="Arial" w:hAnsi="Arial" w:cs="Arial"/>
        </w:rPr>
      </w:pPr>
      <w:r w:rsidRPr="003F6B84">
        <w:rPr>
          <w:rFonts w:ascii="Arial" w:eastAsia="Arial" w:hAnsi="Arial" w:cs="Arial"/>
          <w:b/>
          <w:bCs/>
        </w:rPr>
        <w:t>APLICACIÓN DEL VALOR DIARIO DE LAS CUOTAPARTES.</w:t>
      </w:r>
      <w:r w:rsidRPr="003F6B84">
        <w:rPr>
          <w:rFonts w:ascii="Arial" w:eastAsia="Arial" w:hAnsi="Arial" w:cs="Arial"/>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6B1514A8" w14:textId="77777777" w:rsidR="00423B22" w:rsidRPr="003F6B84" w:rsidRDefault="00423B22" w:rsidP="00423B22">
      <w:pPr>
        <w:spacing w:line="240" w:lineRule="auto"/>
        <w:jc w:val="both"/>
        <w:rPr>
          <w:rFonts w:ascii="Arial" w:eastAsia="Arial" w:hAnsi="Arial" w:cs="Arial"/>
        </w:rPr>
      </w:pPr>
    </w:p>
    <w:p w14:paraId="22C66CAA"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Para las operaciones de suscripción y rescate recibidas en horario posterior al indicado en el párrafo precedente el valor de la CUOTAPARTE a aplicar será el determinado el siguiente Día Hábil.</w:t>
      </w:r>
    </w:p>
    <w:p w14:paraId="31438482" w14:textId="77777777" w:rsidR="00423B22" w:rsidRPr="003F6B84" w:rsidRDefault="00423B22" w:rsidP="00423B22">
      <w:pPr>
        <w:spacing w:line="240" w:lineRule="auto"/>
        <w:jc w:val="both"/>
        <w:rPr>
          <w:rFonts w:ascii="Arial" w:eastAsia="Arial" w:hAnsi="Arial" w:cs="Arial"/>
        </w:rPr>
      </w:pPr>
    </w:p>
    <w:p w14:paraId="063F4566" w14:textId="77777777"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SOBRANTES DE SUSCRIPCIÓN:</w:t>
      </w:r>
      <w:r w:rsidRPr="003F6B84">
        <w:rPr>
          <w:rFonts w:ascii="Arial" w:eastAsia="Arial" w:hAnsi="Arial" w:cs="Arial"/>
        </w:rPr>
        <w:t xml:space="preserve"> Si a la suscripción hubiera algún sobrante del aporte, dicho sobrante será puesto a disposición del </w:t>
      </w:r>
      <w:proofErr w:type="spellStart"/>
      <w:r w:rsidRPr="003F6B84">
        <w:rPr>
          <w:rFonts w:ascii="Arial" w:eastAsia="Arial" w:hAnsi="Arial" w:cs="Arial"/>
        </w:rPr>
        <w:t>Cuotapartista</w:t>
      </w:r>
      <w:proofErr w:type="spellEnd"/>
      <w:r w:rsidRPr="003F6B84">
        <w:rPr>
          <w:rFonts w:ascii="Arial" w:eastAsia="Arial" w:hAnsi="Arial" w:cs="Arial"/>
        </w:rPr>
        <w:t xml:space="preserve">. Sólo se podrá dar un destino distinto al sobrante del aporte en el caso en que haya un consentimiento expreso del </w:t>
      </w:r>
      <w:proofErr w:type="spellStart"/>
      <w:r w:rsidRPr="003F6B84">
        <w:rPr>
          <w:rFonts w:ascii="Arial" w:eastAsia="Arial" w:hAnsi="Arial" w:cs="Arial"/>
        </w:rPr>
        <w:t>Cuotapartista</w:t>
      </w:r>
      <w:proofErr w:type="spellEnd"/>
      <w:r w:rsidRPr="003F6B84">
        <w:rPr>
          <w:rFonts w:ascii="Arial" w:eastAsia="Arial" w:hAnsi="Arial" w:cs="Arial"/>
        </w:rPr>
        <w:t xml:space="preserve"> manifestando su voluntad de hacerlo.</w:t>
      </w:r>
    </w:p>
    <w:p w14:paraId="4456092F" w14:textId="77777777" w:rsidR="00423B22" w:rsidRPr="003F6B84" w:rsidRDefault="00423B22" w:rsidP="00423B22">
      <w:pPr>
        <w:spacing w:line="240" w:lineRule="auto"/>
        <w:jc w:val="both"/>
        <w:rPr>
          <w:rFonts w:ascii="Arial" w:eastAsia="Arial" w:hAnsi="Arial" w:cs="Arial"/>
        </w:rPr>
      </w:pPr>
    </w:p>
    <w:p w14:paraId="33AB3394" w14:textId="5D37587C"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RIESGO DE INVERSIÓN.</w:t>
      </w:r>
      <w:r w:rsidRPr="003F6B84">
        <w:rPr>
          <w:rFonts w:ascii="Arial" w:eastAsia="Arial" w:hAnsi="Arial" w:cs="Arial"/>
        </w:rPr>
        <w:t xml:space="preserve"> Bajo ninguna circunstancia podrá entenderse o considerarse que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o </w:t>
      </w:r>
      <w:r w:rsidR="008F5047" w:rsidRPr="003F6B84">
        <w:rPr>
          <w:rFonts w:ascii="Arial" w:eastAsia="Arial" w:hAnsi="Arial" w:cs="Arial"/>
        </w:rPr>
        <w:t>la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garantizan implícita o explícitamente: (i) el rendimiento de las inversiones realizadas, (</w:t>
      </w:r>
      <w:proofErr w:type="spellStart"/>
      <w:r w:rsidRPr="003F6B84">
        <w:rPr>
          <w:rFonts w:ascii="Arial" w:eastAsia="Arial" w:hAnsi="Arial" w:cs="Arial"/>
        </w:rPr>
        <w:t>ii</w:t>
      </w:r>
      <w:proofErr w:type="spellEnd"/>
      <w:r w:rsidRPr="003F6B84">
        <w:rPr>
          <w:rFonts w:ascii="Arial" w:eastAsia="Arial" w:hAnsi="Arial" w:cs="Arial"/>
        </w:rPr>
        <w:t xml:space="preserve">) la solvencia de los emisores de los activos que integran el patrimonio del </w:t>
      </w:r>
      <w:r w:rsidR="007A0CC7" w:rsidRPr="003F6B84">
        <w:rPr>
          <w:rFonts w:ascii="Arial" w:eastAsia="Arial" w:hAnsi="Arial" w:cs="Arial"/>
        </w:rPr>
        <w:t>FCI</w:t>
      </w:r>
      <w:r w:rsidRPr="003F6B84">
        <w:rPr>
          <w:rFonts w:ascii="Arial" w:eastAsia="Arial" w:hAnsi="Arial" w:cs="Arial"/>
        </w:rPr>
        <w:t>, (</w:t>
      </w:r>
      <w:proofErr w:type="spellStart"/>
      <w:r w:rsidRPr="003F6B84">
        <w:rPr>
          <w:rFonts w:ascii="Arial" w:eastAsia="Arial" w:hAnsi="Arial" w:cs="Arial"/>
        </w:rPr>
        <w:t>iii</w:t>
      </w:r>
      <w:proofErr w:type="spellEnd"/>
      <w:r w:rsidRPr="003F6B84">
        <w:rPr>
          <w:rFonts w:ascii="Arial" w:eastAsia="Arial" w:hAnsi="Arial" w:cs="Arial"/>
        </w:rPr>
        <w:t xml:space="preserve">) la existencia de un mercado secundario en el que coticen los activos que integran el patrimonio del </w:t>
      </w:r>
      <w:r w:rsidR="007A0CC7" w:rsidRPr="003F6B84">
        <w:rPr>
          <w:rFonts w:ascii="Arial" w:eastAsia="Arial" w:hAnsi="Arial" w:cs="Arial"/>
        </w:rPr>
        <w:t>FCI</w:t>
      </w:r>
      <w:r w:rsidRPr="003F6B84">
        <w:rPr>
          <w:rFonts w:ascii="Arial" w:eastAsia="Arial" w:hAnsi="Arial" w:cs="Arial"/>
        </w:rPr>
        <w:t>, o (</w:t>
      </w:r>
      <w:proofErr w:type="spellStart"/>
      <w:r w:rsidRPr="003F6B84">
        <w:rPr>
          <w:rFonts w:ascii="Arial" w:eastAsia="Arial" w:hAnsi="Arial" w:cs="Arial"/>
        </w:rPr>
        <w:t>iv</w:t>
      </w:r>
      <w:proofErr w:type="spellEnd"/>
      <w:r w:rsidRPr="003F6B84">
        <w:rPr>
          <w:rFonts w:ascii="Arial" w:eastAsia="Arial" w:hAnsi="Arial" w:cs="Arial"/>
        </w:rPr>
        <w:t xml:space="preserve">) la liquidez de los activos que integran el patrimonio del </w:t>
      </w:r>
      <w:r w:rsidR="007A0CC7" w:rsidRPr="003F6B84">
        <w:rPr>
          <w:rFonts w:ascii="Arial" w:eastAsia="Arial" w:hAnsi="Arial" w:cs="Arial"/>
        </w:rPr>
        <w:t>FCI</w:t>
      </w:r>
      <w:r w:rsidRPr="003F6B84">
        <w:rPr>
          <w:rFonts w:ascii="Arial" w:eastAsia="Arial" w:hAnsi="Arial" w:cs="Arial"/>
        </w:rPr>
        <w:t xml:space="preserve">. En función de lo expuesto, queda establecido que </w:t>
      </w:r>
      <w:r w:rsidR="005F1948" w:rsidRPr="003F6B84">
        <w:rPr>
          <w:rFonts w:ascii="Arial" w:eastAsia="Arial" w:hAnsi="Arial" w:cs="Arial"/>
        </w:rPr>
        <w:t>la GERENTE</w:t>
      </w:r>
      <w:r w:rsidRPr="003F6B84">
        <w:rPr>
          <w:rFonts w:ascii="Arial" w:eastAsia="Arial" w:hAnsi="Arial" w:cs="Arial"/>
        </w:rPr>
        <w:t xml:space="preserve"> y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en tanto ajusten su actuación a las disposiciones legales pertinentes y al REGLAMENTO, no asumirán responsabilidad alguna por tales </w:t>
      </w:r>
      <w:r w:rsidRPr="003F6B84">
        <w:rPr>
          <w:rFonts w:ascii="Arial" w:eastAsia="Arial" w:hAnsi="Arial" w:cs="Arial"/>
        </w:rPr>
        <w:lastRenderedPageBreak/>
        <w:t xml:space="preserve">conceptos. El valor de la </w:t>
      </w:r>
      <w:proofErr w:type="spellStart"/>
      <w:r w:rsidRPr="003F6B84">
        <w:rPr>
          <w:rFonts w:ascii="Arial" w:eastAsia="Arial" w:hAnsi="Arial" w:cs="Arial"/>
        </w:rPr>
        <w:t>Cuotaparte</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w:t>
      </w:r>
      <w:proofErr w:type="spellStart"/>
      <w:r w:rsidRPr="003F6B84">
        <w:rPr>
          <w:rFonts w:ascii="Arial" w:eastAsia="Arial" w:hAnsi="Arial" w:cs="Arial"/>
        </w:rPr>
        <w:t>Cuotapartes</w:t>
      </w:r>
      <w:proofErr w:type="spellEnd"/>
      <w:r w:rsidRPr="003F6B84">
        <w:rPr>
          <w:rFonts w:ascii="Arial" w:eastAsia="Arial" w:hAnsi="Arial" w:cs="Arial"/>
        </w:rPr>
        <w:t xml:space="preserve">, deben leer cuidadosamente los términos del presente REGLAMENTO, del que se entregará copia a toda persona que lo solicite. TODA PERSONA QUE CONTEMPLE INVERTIR EN EL </w:t>
      </w:r>
      <w:r w:rsidR="007A0CC7" w:rsidRPr="003F6B84">
        <w:rPr>
          <w:rFonts w:ascii="Arial" w:eastAsia="Arial" w:hAnsi="Arial" w:cs="Arial"/>
        </w:rPr>
        <w:t>FCI</w:t>
      </w:r>
      <w:r w:rsidRPr="003F6B84">
        <w:rPr>
          <w:rFonts w:ascii="Arial" w:eastAsia="Arial" w:hAnsi="Arial" w:cs="Arial"/>
        </w:rPr>
        <w:t xml:space="preserve"> 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49E696FF" w14:textId="77777777" w:rsidR="00423B22" w:rsidRPr="003F6B84" w:rsidRDefault="00423B22" w:rsidP="00423B22">
      <w:pPr>
        <w:spacing w:line="240" w:lineRule="auto"/>
        <w:jc w:val="both"/>
        <w:rPr>
          <w:rFonts w:ascii="Arial" w:eastAsia="Arial" w:hAnsi="Arial" w:cs="Arial"/>
        </w:rPr>
      </w:pPr>
    </w:p>
    <w:p w14:paraId="2E3B937F" w14:textId="71D6DBA8"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Las inversiones en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no constituyen depósitos en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ni en ninguna otra entidad sociedad controlante o controlada por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a los fines de la Ley de Entidades Financieras ni cuentan con ninguna de las garantías que tales depósitos a la vista o a plazo puedan gozar de acuerdo con la legislación y reglamentación aplicables en materia de depósitos en entidades financieras. Asimismo,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o al otorgamiento de liquidez a tal fin.</w:t>
      </w:r>
    </w:p>
    <w:p w14:paraId="3E964754" w14:textId="77777777" w:rsidR="00423B22" w:rsidRPr="003F6B84" w:rsidRDefault="00423B22" w:rsidP="00423B22">
      <w:pPr>
        <w:spacing w:line="240" w:lineRule="auto"/>
        <w:jc w:val="both"/>
        <w:rPr>
          <w:rFonts w:ascii="Arial" w:eastAsia="Arial" w:hAnsi="Arial" w:cs="Arial"/>
        </w:rPr>
      </w:pPr>
    </w:p>
    <w:p w14:paraId="263B3357" w14:textId="0BCE905A"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Se deja expresa constancia que corresponderá exclusivamente a</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la elección de los activos en los que el </w:t>
      </w:r>
      <w:r w:rsidR="007A0CC7" w:rsidRPr="003F6B84">
        <w:rPr>
          <w:rFonts w:ascii="Arial" w:eastAsia="Arial" w:hAnsi="Arial" w:cs="Arial"/>
        </w:rPr>
        <w:t>FCI</w:t>
      </w:r>
      <w:r w:rsidRPr="003F6B84">
        <w:rPr>
          <w:rFonts w:ascii="Arial" w:eastAsia="Arial" w:hAnsi="Arial" w:cs="Arial"/>
        </w:rPr>
        <w:t xml:space="preserve"> podrá invertir, así como los mercados en que se realizarán las inversiones, en todo momento conforme las NORMAS y el procedimiento establecido en los puntos 2. (ACTIVOS AUTORIZADOS) y 3. (MERCADOS EN LOS QUE SE REALIZARÁN LAS INVERSIONES) del Capítulo 2 </w:t>
      </w:r>
      <w:r w:rsidR="009558FC">
        <w:rPr>
          <w:rFonts w:ascii="Arial" w:eastAsia="Arial" w:hAnsi="Arial" w:cs="Arial"/>
        </w:rPr>
        <w:t>del REGLAMENTO DE GESTION</w:t>
      </w:r>
      <w:r w:rsidRPr="003F6B84">
        <w:rPr>
          <w:rFonts w:ascii="Arial" w:eastAsia="Arial" w:hAnsi="Arial" w:cs="Arial"/>
        </w:rPr>
        <w:t>.</w:t>
      </w:r>
    </w:p>
    <w:p w14:paraId="482D5191" w14:textId="77777777" w:rsidR="00423B22" w:rsidRPr="003F6B84" w:rsidRDefault="00423B22" w:rsidP="00423B22">
      <w:pPr>
        <w:spacing w:line="240" w:lineRule="auto"/>
        <w:jc w:val="both"/>
        <w:rPr>
          <w:rFonts w:ascii="Arial" w:eastAsia="Arial" w:hAnsi="Arial" w:cs="Arial"/>
        </w:rPr>
      </w:pPr>
    </w:p>
    <w:p w14:paraId="0D9F1407" w14:textId="6F884EAF"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FUNCIÓN DE CONTROL DE</w:t>
      </w:r>
      <w:r w:rsidR="008F5047" w:rsidRPr="003F6B84">
        <w:rPr>
          <w:rFonts w:ascii="Arial" w:eastAsia="Arial" w:hAnsi="Arial" w:cs="Arial"/>
          <w:b/>
          <w:bCs/>
        </w:rPr>
        <w:t xml:space="preserve"> </w:t>
      </w:r>
      <w:r w:rsidRPr="003F6B84">
        <w:rPr>
          <w:rFonts w:ascii="Arial" w:eastAsia="Arial" w:hAnsi="Arial" w:cs="Arial"/>
          <w:b/>
          <w:bCs/>
        </w:rPr>
        <w:t>L</w:t>
      </w:r>
      <w:r w:rsidR="008F5047" w:rsidRPr="003F6B84">
        <w:rPr>
          <w:rFonts w:ascii="Arial" w:eastAsia="Arial" w:hAnsi="Arial" w:cs="Arial"/>
          <w:b/>
          <w:bCs/>
        </w:rPr>
        <w:t>A</w:t>
      </w:r>
      <w:r w:rsidRPr="003F6B84">
        <w:rPr>
          <w:rFonts w:ascii="Arial" w:eastAsia="Arial" w:hAnsi="Arial" w:cs="Arial"/>
          <w:b/>
          <w:bCs/>
        </w:rPr>
        <w:t xml:space="preserve"> </w:t>
      </w:r>
      <w:r w:rsidR="008F5047" w:rsidRPr="003F6B84">
        <w:rPr>
          <w:rFonts w:ascii="Arial" w:eastAsia="Arial" w:hAnsi="Arial" w:cs="Arial"/>
          <w:b/>
          <w:bCs/>
        </w:rPr>
        <w:t>DEPOSITARIA</w:t>
      </w:r>
      <w:r w:rsidRPr="003F6B84">
        <w:rPr>
          <w:rFonts w:ascii="Arial" w:eastAsia="Arial" w:hAnsi="Arial" w:cs="Arial"/>
          <w:b/>
          <w:bCs/>
        </w:rPr>
        <w:t xml:space="preserve"> SOBRE LAS INVERSIONES. </w:t>
      </w:r>
      <w:r w:rsidRPr="003F6B84">
        <w:rPr>
          <w:rFonts w:ascii="Arial" w:eastAsia="Arial" w:hAnsi="Arial" w:cs="Arial"/>
        </w:rPr>
        <w:t xml:space="preserve">Sin perjuicio de las obligaciones establecidas en el Capítulo 6 y en un todo de acuerdo con el artículo 14 de la </w:t>
      </w:r>
      <w:bookmarkStart w:id="16" w:name="_Hlk218683969"/>
      <w:r w:rsidR="00463E27" w:rsidRPr="00E033EE">
        <w:rPr>
          <w:rFonts w:ascii="Arial" w:eastAsia="Arial" w:hAnsi="Arial" w:cs="Arial"/>
          <w:color w:val="000000" w:themeColor="text1"/>
        </w:rPr>
        <w:t>Ley de Fondos Comunes de Inversión</w:t>
      </w:r>
      <w:bookmarkEnd w:id="16"/>
      <w:r w:rsidRPr="003F6B84">
        <w:rPr>
          <w:rFonts w:ascii="Arial" w:eastAsia="Arial" w:hAnsi="Arial" w:cs="Arial"/>
        </w:rPr>
        <w:t>, en lo que hace a la función de control de las inversiones a cargo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establecida en el Capítulo 6, Sección 1, </w:t>
      </w:r>
      <w:r w:rsidR="008F5047" w:rsidRPr="003F6B84">
        <w:rPr>
          <w:rFonts w:ascii="Arial" w:eastAsia="Arial" w:hAnsi="Arial" w:cs="Arial"/>
        </w:rPr>
        <w:t>la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 xml:space="preserve">deberá controlar que las inversiones a ser realizadas por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sean inversiones que: (i) se ajusten a los Activos Autorizados establecidos en el Capítulo 2, Sección 2. </w:t>
      </w:r>
      <w:r w:rsidR="009558FC">
        <w:rPr>
          <w:rFonts w:ascii="Arial" w:eastAsia="Arial" w:hAnsi="Arial" w:cs="Arial"/>
        </w:rPr>
        <w:t>del REGLAMENTO DE GESTION</w:t>
      </w:r>
      <w:r w:rsidR="009558FC" w:rsidRPr="003F6B84">
        <w:rPr>
          <w:rFonts w:ascii="Arial" w:eastAsia="Arial" w:hAnsi="Arial" w:cs="Arial"/>
        </w:rPr>
        <w:t xml:space="preserve"> </w:t>
      </w:r>
      <w:r w:rsidRPr="003F6B84">
        <w:rPr>
          <w:rFonts w:ascii="Arial" w:eastAsia="Arial" w:hAnsi="Arial" w:cs="Arial"/>
        </w:rPr>
        <w:t>y (</w:t>
      </w:r>
      <w:proofErr w:type="spellStart"/>
      <w:r w:rsidRPr="003F6B84">
        <w:rPr>
          <w:rFonts w:ascii="Arial" w:eastAsia="Arial" w:hAnsi="Arial" w:cs="Arial"/>
        </w:rPr>
        <w:t>ii</w:t>
      </w:r>
      <w:proofErr w:type="spellEnd"/>
      <w:r w:rsidRPr="003F6B84">
        <w:rPr>
          <w:rFonts w:ascii="Arial" w:eastAsia="Arial" w:hAnsi="Arial" w:cs="Arial"/>
        </w:rPr>
        <w:t xml:space="preserve">) se ajusten a los “Objetivos y Política de Inversión” establecidos en el Capítulo 2, Sección 1. </w:t>
      </w:r>
      <w:r w:rsidR="009558FC">
        <w:rPr>
          <w:rFonts w:ascii="Arial" w:eastAsia="Arial" w:hAnsi="Arial" w:cs="Arial"/>
        </w:rPr>
        <w:t>del REGLAMENTO DE GESTION</w:t>
      </w:r>
      <w:r w:rsidRPr="003F6B84">
        <w:rPr>
          <w:rFonts w:ascii="Arial" w:eastAsia="Arial" w:hAnsi="Arial" w:cs="Arial"/>
        </w:rPr>
        <w:t>; sin hacer análisis alguno acerca de la oportunidad y mérito de tales inversiones.</w:t>
      </w:r>
    </w:p>
    <w:p w14:paraId="2ACFF6AF" w14:textId="77777777" w:rsidR="00423B22" w:rsidRPr="003F6B84" w:rsidRDefault="00423B22" w:rsidP="00423B22">
      <w:pPr>
        <w:spacing w:line="240" w:lineRule="auto"/>
        <w:jc w:val="both"/>
        <w:rPr>
          <w:rFonts w:ascii="Arial" w:eastAsia="Arial" w:hAnsi="Arial" w:cs="Arial"/>
        </w:rPr>
      </w:pPr>
    </w:p>
    <w:p w14:paraId="07375C83" w14:textId="1C4F6354"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 xml:space="preserve">Todo tributo, incluyendo sin limitación, aranceles, derechos e impuestos correspondientes a la negociación de los bienes del </w:t>
      </w:r>
      <w:r w:rsidR="007A0CC7" w:rsidRPr="003F6B84">
        <w:rPr>
          <w:rFonts w:ascii="Arial" w:eastAsia="Arial" w:hAnsi="Arial" w:cs="Arial"/>
        </w:rPr>
        <w:t>FCI</w:t>
      </w:r>
      <w:r w:rsidRPr="003F6B84">
        <w:rPr>
          <w:rFonts w:ascii="Arial" w:eastAsia="Arial" w:hAnsi="Arial" w:cs="Arial"/>
        </w:rPr>
        <w:t xml:space="preserve">, cualquiera fuere su naturaleza, que de cualquier forma grave la operatoria del </w:t>
      </w:r>
      <w:r w:rsidR="007A0CC7" w:rsidRPr="003F6B84">
        <w:rPr>
          <w:rFonts w:ascii="Arial" w:eastAsia="Arial" w:hAnsi="Arial" w:cs="Arial"/>
        </w:rPr>
        <w:t>FCI</w:t>
      </w:r>
      <w:r w:rsidRPr="003F6B84">
        <w:rPr>
          <w:rFonts w:ascii="Arial" w:eastAsia="Arial" w:hAnsi="Arial" w:cs="Arial"/>
        </w:rPr>
        <w:t xml:space="preserve">, aun aquel que incida indirectamente sobre la misma, será imputado inmediatamente a los resultados del </w:t>
      </w:r>
      <w:r w:rsidR="007A0CC7" w:rsidRPr="003F6B84">
        <w:rPr>
          <w:rFonts w:ascii="Arial" w:eastAsia="Arial" w:hAnsi="Arial" w:cs="Arial"/>
        </w:rPr>
        <w:t>FCI</w:t>
      </w:r>
      <w:r w:rsidRPr="003F6B84">
        <w:rPr>
          <w:rFonts w:ascii="Arial" w:eastAsia="Arial" w:hAnsi="Arial" w:cs="Arial"/>
        </w:rPr>
        <w:t>.</w:t>
      </w:r>
    </w:p>
    <w:p w14:paraId="71E4C542" w14:textId="77777777" w:rsidR="00423B22" w:rsidRPr="003F6B84" w:rsidRDefault="00423B22" w:rsidP="00423B22">
      <w:pPr>
        <w:pStyle w:val="Prrafodelista"/>
        <w:rPr>
          <w:rFonts w:ascii="Arial" w:hAnsi="Arial" w:cs="Arial"/>
          <w:b/>
          <w:bCs/>
          <w:lang w:val="es-ES_tradnl"/>
        </w:rPr>
      </w:pPr>
    </w:p>
    <w:p w14:paraId="7070739A" w14:textId="5B3F7673" w:rsidR="00423B22" w:rsidRPr="003F6B84" w:rsidRDefault="00423B22" w:rsidP="003F6B84">
      <w:pPr>
        <w:numPr>
          <w:ilvl w:val="1"/>
          <w:numId w:val="33"/>
        </w:numPr>
        <w:spacing w:line="240" w:lineRule="auto"/>
        <w:jc w:val="both"/>
        <w:rPr>
          <w:rFonts w:ascii="Arial" w:eastAsia="Arial" w:hAnsi="Arial" w:cs="Arial"/>
        </w:rPr>
      </w:pPr>
      <w:r w:rsidRPr="003F6B84">
        <w:rPr>
          <w:rFonts w:ascii="Arial" w:hAnsi="Arial" w:cs="Arial"/>
          <w:b/>
          <w:bCs/>
          <w:lang w:val="es-ES_tradnl"/>
        </w:rPr>
        <w:t xml:space="preserve">ESTADO DE CUENTA Y MOVIMIENTOS: </w:t>
      </w:r>
      <w:r w:rsidRPr="003F6B84">
        <w:rPr>
          <w:rFonts w:ascii="Arial" w:hAnsi="Arial" w:cs="Arial"/>
          <w:lang w:val="es-ES_tradnl"/>
        </w:rPr>
        <w:t xml:space="preserve">La entrega de la documental referida en el Capítulo 3, Sección 6 deberá contener un detalle completo, pormenorizado e individualizado de la tenencia del CUOTAPARTISTA y la clase de </w:t>
      </w:r>
      <w:proofErr w:type="spellStart"/>
      <w:r w:rsidRPr="003F6B84">
        <w:rPr>
          <w:rFonts w:ascii="Arial" w:hAnsi="Arial" w:cs="Arial"/>
          <w:lang w:val="es-ES_tradnl"/>
        </w:rPr>
        <w:t>cuotapartes</w:t>
      </w:r>
      <w:proofErr w:type="spellEnd"/>
      <w:r w:rsidRPr="003F6B84">
        <w:rPr>
          <w:rFonts w:ascii="Arial" w:hAnsi="Arial" w:cs="Arial"/>
          <w:lang w:val="es-ES_tradnl"/>
        </w:rPr>
        <w:t xml:space="preserve"> suscripta, </w:t>
      </w:r>
      <w:r w:rsidRPr="003F6B84">
        <w:rPr>
          <w:rFonts w:ascii="Arial" w:hAnsi="Arial" w:cs="Arial"/>
          <w:lang w:val="es-ES_tradnl"/>
        </w:rPr>
        <w:lastRenderedPageBreak/>
        <w:t>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de</w:t>
      </w:r>
      <w:r w:rsidR="008F5047" w:rsidRPr="003F6B84">
        <w:rPr>
          <w:rFonts w:ascii="Arial" w:hAnsi="Arial" w:cs="Arial"/>
          <w:lang w:val="es-ES_tradnl"/>
        </w:rPr>
        <w:t xml:space="preserve"> </w:t>
      </w:r>
      <w:r w:rsidRPr="003F6B84">
        <w:rPr>
          <w:rFonts w:ascii="Arial" w:hAnsi="Arial" w:cs="Arial"/>
          <w:lang w:val="es-ES_tradnl"/>
        </w:rPr>
        <w:t>l</w:t>
      </w:r>
      <w:r w:rsidR="008F5047" w:rsidRPr="003F6B84">
        <w:rPr>
          <w:rFonts w:ascii="Arial" w:hAnsi="Arial" w:cs="Arial"/>
          <w:lang w:val="es-ES_tradnl"/>
        </w:rPr>
        <w:t>a</w:t>
      </w:r>
      <w:r w:rsidRPr="003F6B84">
        <w:rPr>
          <w:rFonts w:ascii="Arial" w:hAnsi="Arial" w:cs="Arial"/>
          <w:lang w:val="es-ES_tradnl"/>
        </w:rPr>
        <w:t xml:space="preserve"> </w:t>
      </w:r>
      <w:r w:rsidR="008F5047" w:rsidRPr="003F6B84">
        <w:rPr>
          <w:rFonts w:ascii="Arial" w:eastAsia="Arial" w:hAnsi="Arial" w:cs="Arial"/>
        </w:rPr>
        <w:t>DEPOSITARIA</w:t>
      </w:r>
      <w:r w:rsidRPr="003F6B84">
        <w:rPr>
          <w:rFonts w:ascii="Arial" w:hAnsi="Arial" w:cs="Arial"/>
          <w:lang w:val="es-ES_tradnl"/>
        </w:rPr>
        <w:t>, o por recibirlo en forma electrónica mediante la página web de</w:t>
      </w:r>
      <w:r w:rsidR="005F1948" w:rsidRPr="003F6B84">
        <w:rPr>
          <w:rFonts w:ascii="Arial" w:hAnsi="Arial" w:cs="Arial"/>
          <w:lang w:val="es-ES_tradnl"/>
        </w:rPr>
        <w:t xml:space="preserve"> </w:t>
      </w:r>
      <w:r w:rsidRPr="003F6B84">
        <w:rPr>
          <w:rFonts w:ascii="Arial" w:hAnsi="Arial" w:cs="Arial"/>
          <w:lang w:val="es-ES_tradnl"/>
        </w:rPr>
        <w:t>l</w:t>
      </w:r>
      <w:r w:rsidR="005F1948" w:rsidRPr="003F6B84">
        <w:rPr>
          <w:rFonts w:ascii="Arial" w:hAnsi="Arial" w:cs="Arial"/>
          <w:lang w:val="es-ES_tradnl"/>
        </w:rPr>
        <w:t>a</w:t>
      </w:r>
      <w:r w:rsidRPr="003F6B84">
        <w:rPr>
          <w:rFonts w:ascii="Arial" w:hAnsi="Arial" w:cs="Arial"/>
          <w:lang w:val="es-ES_tradnl"/>
        </w:rPr>
        <w:t xml:space="preserve"> </w:t>
      </w:r>
      <w:r w:rsidR="005F1948" w:rsidRPr="003F6B84">
        <w:rPr>
          <w:rFonts w:ascii="Arial" w:eastAsia="Arial" w:hAnsi="Arial" w:cs="Arial"/>
        </w:rPr>
        <w:t>GERENTE</w:t>
      </w:r>
      <w:r w:rsidRPr="003F6B84">
        <w:rPr>
          <w:rFonts w:ascii="Arial" w:hAnsi="Arial" w:cs="Arial"/>
          <w:lang w:val="es-ES_tradnl"/>
        </w:rPr>
        <w:t>.</w:t>
      </w:r>
    </w:p>
    <w:p w14:paraId="250FDA40" w14:textId="77777777" w:rsidR="00423B22" w:rsidRPr="003F6B84" w:rsidRDefault="00423B22" w:rsidP="00423B22">
      <w:pPr>
        <w:spacing w:line="240" w:lineRule="auto"/>
        <w:jc w:val="both"/>
        <w:rPr>
          <w:rFonts w:ascii="Arial" w:eastAsia="Arial" w:hAnsi="Arial" w:cs="Arial"/>
        </w:rPr>
      </w:pPr>
    </w:p>
    <w:p w14:paraId="6C34941A" w14:textId="5566A300"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CLASES DE CUOTAPARTES.</w:t>
      </w:r>
      <w:r w:rsidRPr="003F6B84">
        <w:rPr>
          <w:rFonts w:ascii="Arial" w:eastAsia="Arial" w:hAnsi="Arial" w:cs="Arial"/>
        </w:rPr>
        <w:t xml:space="preserve"> El </w:t>
      </w:r>
      <w:r w:rsidR="007A0CC7" w:rsidRPr="003F6B84">
        <w:rPr>
          <w:rFonts w:ascii="Arial" w:eastAsia="Arial" w:hAnsi="Arial" w:cs="Arial"/>
        </w:rPr>
        <w:t>FCI</w:t>
      </w:r>
      <w:r w:rsidRPr="003F6B84">
        <w:rPr>
          <w:rFonts w:ascii="Arial" w:eastAsia="Arial" w:hAnsi="Arial" w:cs="Arial"/>
        </w:rPr>
        <w:t xml:space="preserve"> emitirá </w:t>
      </w:r>
      <w:r w:rsidR="00B414AD">
        <w:rPr>
          <w:rFonts w:ascii="Arial" w:eastAsia="Arial" w:hAnsi="Arial" w:cs="Arial"/>
        </w:rPr>
        <w:t>DOS</w:t>
      </w:r>
      <w:r w:rsidRPr="003F6B84">
        <w:rPr>
          <w:rFonts w:ascii="Arial" w:eastAsia="Arial" w:hAnsi="Arial" w:cs="Arial"/>
        </w:rPr>
        <w:t xml:space="preserve"> (</w:t>
      </w:r>
      <w:r w:rsidR="00B414AD">
        <w:rPr>
          <w:rFonts w:ascii="Arial" w:eastAsia="Arial" w:hAnsi="Arial" w:cs="Arial"/>
        </w:rPr>
        <w:t>2</w:t>
      </w:r>
      <w:r w:rsidRPr="003F6B84">
        <w:rPr>
          <w:rFonts w:ascii="Arial" w:eastAsia="Arial" w:hAnsi="Arial" w:cs="Arial"/>
        </w:rPr>
        <w:t>) clases de CUOTAPARTES:</w:t>
      </w:r>
    </w:p>
    <w:p w14:paraId="382294E5" w14:textId="77777777" w:rsidR="00423B22" w:rsidRPr="003F6B84" w:rsidRDefault="00423B22" w:rsidP="00423B22">
      <w:pPr>
        <w:spacing w:line="240" w:lineRule="auto"/>
        <w:jc w:val="both"/>
        <w:rPr>
          <w:rFonts w:ascii="Arial" w:eastAsia="Arial" w:hAnsi="Arial" w:cs="Arial"/>
        </w:rPr>
      </w:pPr>
    </w:p>
    <w:p w14:paraId="21B6DAF4" w14:textId="77777777" w:rsidR="00423B22" w:rsidRPr="003F6B84" w:rsidRDefault="00423B22" w:rsidP="00423B22">
      <w:pPr>
        <w:numPr>
          <w:ilvl w:val="0"/>
          <w:numId w:val="27"/>
        </w:numPr>
        <w:spacing w:line="240" w:lineRule="auto"/>
        <w:jc w:val="both"/>
        <w:rPr>
          <w:rFonts w:ascii="Arial" w:eastAsia="Arial" w:hAnsi="Arial" w:cs="Arial"/>
        </w:rPr>
      </w:pPr>
      <w:r w:rsidRPr="003F6B84">
        <w:rPr>
          <w:rFonts w:ascii="Arial" w:eastAsia="Arial" w:hAnsi="Arial" w:cs="Arial"/>
        </w:rPr>
        <w:t>Clase “A”: que corresponderá a aquellos inversores que suscriban CUOTAPARTES hasta la suma de $50.000.000 (PESOS CINCUENTA MILLONES).</w:t>
      </w:r>
    </w:p>
    <w:p w14:paraId="7EFA7A3C" w14:textId="77777777" w:rsidR="00423B22" w:rsidRPr="003F6B84" w:rsidRDefault="00423B22" w:rsidP="00423B22">
      <w:pPr>
        <w:numPr>
          <w:ilvl w:val="0"/>
          <w:numId w:val="27"/>
        </w:numPr>
        <w:spacing w:line="240" w:lineRule="auto"/>
        <w:jc w:val="both"/>
        <w:rPr>
          <w:rFonts w:ascii="Arial" w:eastAsia="Arial" w:hAnsi="Arial" w:cs="Arial"/>
        </w:rPr>
      </w:pPr>
      <w:r w:rsidRPr="003F6B84">
        <w:rPr>
          <w:rFonts w:ascii="Arial" w:eastAsia="Arial" w:hAnsi="Arial" w:cs="Arial"/>
        </w:rPr>
        <w:t>Clase “B”: que corresponderá a aquellos inversores que suscriban CUOTAPARTES por una suma igual o superior a $50.000.001 (PESOS CINCUENTA MILLONES UNO).</w:t>
      </w:r>
    </w:p>
    <w:p w14:paraId="5932307D" w14:textId="77777777" w:rsidR="00423B22" w:rsidRPr="003F6B84" w:rsidRDefault="00423B22" w:rsidP="00423B22">
      <w:pPr>
        <w:spacing w:line="240" w:lineRule="auto"/>
        <w:jc w:val="both"/>
        <w:rPr>
          <w:rFonts w:ascii="Arial" w:eastAsia="Arial" w:hAnsi="Arial" w:cs="Arial"/>
        </w:rPr>
      </w:pPr>
    </w:p>
    <w:p w14:paraId="757B1535" w14:textId="65F718D8"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7A0CC7" w:rsidRPr="003F6B84">
        <w:rPr>
          <w:rFonts w:ascii="Arial" w:eastAsia="Arial" w:hAnsi="Arial" w:cs="Arial"/>
        </w:rPr>
        <w:t>FCI</w:t>
      </w:r>
      <w:r w:rsidRPr="003F6B84">
        <w:rPr>
          <w:rFonts w:ascii="Arial" w:eastAsia="Arial" w:hAnsi="Arial" w:cs="Arial"/>
        </w:rPr>
        <w:t xml:space="preserve">. En ningún caso se alterará la situación jurídica de los CUOTAPARTISTAS existentes al tiempo de la modificación resuelta, por lo que la clase de </w:t>
      </w:r>
      <w:proofErr w:type="spellStart"/>
      <w:r w:rsidRPr="003F6B84">
        <w:rPr>
          <w:rFonts w:ascii="Arial" w:eastAsia="Arial" w:hAnsi="Arial" w:cs="Arial"/>
        </w:rPr>
        <w:t>cuotapartes</w:t>
      </w:r>
      <w:proofErr w:type="spellEnd"/>
      <w:r w:rsidRPr="003F6B84">
        <w:rPr>
          <w:rFonts w:ascii="Arial" w:eastAsia="Arial" w:hAnsi="Arial" w:cs="Arial"/>
        </w:rPr>
        <w:t xml:space="preserve"> asignada (y por consecuencia, las comisiones, honorarios y gastos correspondientes a esa clase) no se modificará hasta el rescate total del CUOTAPARTISTA.</w:t>
      </w:r>
    </w:p>
    <w:p w14:paraId="0DE97E61" w14:textId="7EE51FD9"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 GERENTE podrá fijar una retribución de la GERENTE distinta para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que con la conformidad de la DEPOSITARIA podrá extenderse a su retribución, dentro de los límites máximos establecidos en el Capítulo 7 sección 1 </w:t>
      </w:r>
      <w:r w:rsidR="009558FC">
        <w:rPr>
          <w:rFonts w:ascii="Arial" w:eastAsia="Arial" w:hAnsi="Arial" w:cs="Arial"/>
        </w:rPr>
        <w:t>del REGLAMENTO DE GESTION</w:t>
      </w:r>
      <w:r w:rsidRPr="003F6B84">
        <w:rPr>
          <w:rFonts w:ascii="Arial" w:eastAsia="Arial" w:hAnsi="Arial" w:cs="Arial"/>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51A206E9" w14:textId="16B1FFCD" w:rsidR="00423B22" w:rsidRPr="003F6B84" w:rsidRDefault="00423B22" w:rsidP="00423B22">
      <w:pPr>
        <w:spacing w:line="240" w:lineRule="auto"/>
        <w:jc w:val="both"/>
        <w:rPr>
          <w:rFonts w:ascii="Arial" w:eastAsia="Arial" w:hAnsi="Arial" w:cs="Arial"/>
        </w:rPr>
      </w:pPr>
      <w:r w:rsidRPr="003F6B84">
        <w:rPr>
          <w:rFonts w:ascii="Arial" w:hAnsi="Arial" w:cs="Arial"/>
        </w:rPr>
        <w:t xml:space="preserve">Las suscripciones y los rescates serán recibidos y pagados en la MONEDA DEL </w:t>
      </w:r>
      <w:r w:rsidR="007A0CC7" w:rsidRPr="003F6B84">
        <w:rPr>
          <w:rFonts w:ascii="Arial" w:eastAsia="Arial" w:hAnsi="Arial" w:cs="Arial"/>
        </w:rPr>
        <w:t>FCI</w:t>
      </w:r>
      <w:r w:rsidRPr="003F6B84">
        <w:rPr>
          <w:rFonts w:ascii="Arial" w:hAnsi="Arial" w:cs="Arial"/>
        </w:rPr>
        <w:t xml:space="preserve">. </w:t>
      </w:r>
    </w:p>
    <w:p w14:paraId="4FEFF0E9" w14:textId="77777777" w:rsidR="00423B22" w:rsidRPr="003F6B84" w:rsidRDefault="00423B22" w:rsidP="00423B22">
      <w:pPr>
        <w:spacing w:line="240" w:lineRule="auto"/>
        <w:jc w:val="both"/>
        <w:rPr>
          <w:rFonts w:ascii="Arial" w:eastAsia="Arial" w:hAnsi="Arial" w:cs="Arial"/>
        </w:rPr>
      </w:pPr>
    </w:p>
    <w:p w14:paraId="42F9F36F" w14:textId="6B302BAB"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CUMPLIMIENTO DE NORMAS DEL RÉGIMEN CAMBIARIO.</w:t>
      </w:r>
      <w:r w:rsidRPr="003F6B84">
        <w:rPr>
          <w:rFonts w:ascii="Arial" w:eastAsia="Arial" w:hAnsi="Arial" w:cs="Arial"/>
        </w:rPr>
        <w:t xml:space="preserve"> Las transacciones en moneda extranjera y la formación de activos externos de residentes se encuentran sujetas a la reglamentación del BCRA (incluyendo la Comunicación “A” 8035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sidR="007A0CC7" w:rsidRPr="003F6B84">
        <w:rPr>
          <w:rFonts w:ascii="Arial" w:eastAsia="Arial" w:hAnsi="Arial" w:cs="Arial"/>
        </w:rPr>
        <w:t>FCI</w:t>
      </w:r>
      <w:r w:rsidRPr="003F6B84">
        <w:rPr>
          <w:rFonts w:ascii="Arial" w:eastAsia="Arial" w:hAnsi="Arial" w:cs="Arial"/>
        </w:rPr>
        <w:t>.</w:t>
      </w:r>
    </w:p>
    <w:p w14:paraId="09FCCC88" w14:textId="77777777" w:rsidR="00423B22" w:rsidRPr="003F6B84" w:rsidRDefault="00423B22" w:rsidP="00423B22">
      <w:pPr>
        <w:spacing w:line="240" w:lineRule="auto"/>
        <w:jc w:val="both"/>
        <w:rPr>
          <w:rFonts w:ascii="Arial" w:eastAsia="Arial" w:hAnsi="Arial" w:cs="Arial"/>
        </w:rPr>
      </w:pPr>
    </w:p>
    <w:p w14:paraId="423F43C4" w14:textId="77777777"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Para efectivizar las suscripciones y rescates se podrán utilizar las distintas modalidades que permite el sistema de pago, las que deberán encontrarse adecuadas a las disposiciones legales y cambiarias que resulten de aplicación.</w:t>
      </w:r>
    </w:p>
    <w:p w14:paraId="10177F30" w14:textId="77777777" w:rsidR="00423B22" w:rsidRPr="003F6B84" w:rsidRDefault="00423B22" w:rsidP="00423B22">
      <w:pPr>
        <w:spacing w:line="240" w:lineRule="auto"/>
        <w:jc w:val="both"/>
        <w:rPr>
          <w:rFonts w:ascii="Arial" w:eastAsia="Arial" w:hAnsi="Arial" w:cs="Arial"/>
        </w:rPr>
      </w:pPr>
    </w:p>
    <w:p w14:paraId="707704C3" w14:textId="197525B6"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lastRenderedPageBreak/>
        <w:t>PUBLICIDAD.</w:t>
      </w:r>
      <w:r w:rsidRPr="003F6B84">
        <w:rPr>
          <w:rFonts w:ascii="Arial" w:eastAsia="Arial" w:hAnsi="Arial" w:cs="Arial"/>
        </w:rPr>
        <w:t xml:space="preserve"> El detalle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Honorarios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Comisión de Suscripción, Comisión de Rescate, Comisión de Transferencia vigentes, serán expuestos al público inversor en el domicilio y página web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así como también en todos aquellos lugares donde en el futuro se distribuya el </w:t>
      </w:r>
      <w:r w:rsidR="007A0CC7" w:rsidRPr="003F6B84">
        <w:rPr>
          <w:rFonts w:ascii="Arial" w:eastAsia="Arial" w:hAnsi="Arial" w:cs="Arial"/>
        </w:rPr>
        <w:t>FCI</w:t>
      </w:r>
      <w:r w:rsidRPr="003F6B84">
        <w:rPr>
          <w:rFonts w:ascii="Arial" w:eastAsia="Arial" w:hAnsi="Arial" w:cs="Arial"/>
        </w:rPr>
        <w:t>.</w:t>
      </w:r>
    </w:p>
    <w:p w14:paraId="20FEB31D" w14:textId="77777777" w:rsidR="00423B22" w:rsidRPr="003F6B84" w:rsidRDefault="00423B22" w:rsidP="00423B22">
      <w:pPr>
        <w:spacing w:line="240" w:lineRule="auto"/>
        <w:jc w:val="both"/>
        <w:rPr>
          <w:rFonts w:ascii="Arial" w:eastAsia="Arial" w:hAnsi="Arial" w:cs="Arial"/>
        </w:rPr>
      </w:pPr>
    </w:p>
    <w:p w14:paraId="662A2631" w14:textId="10CC61AE"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COLOCACIÓN DE LAS CUOTAPARTES.</w:t>
      </w:r>
      <w:r w:rsidRPr="003F6B84">
        <w:rPr>
          <w:rFonts w:ascii="Arial" w:eastAsia="Arial" w:hAnsi="Arial" w:cs="Arial"/>
        </w:rPr>
        <w:t xml:space="preserve"> La comercialización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estará a cargo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y/o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o de cualquier agente de colocación y distribución que sea designado conjuntamente por ambos órganos del </w:t>
      </w:r>
      <w:r w:rsidR="007A0CC7" w:rsidRPr="003F6B84">
        <w:rPr>
          <w:rFonts w:ascii="Arial" w:eastAsia="Arial" w:hAnsi="Arial" w:cs="Arial"/>
        </w:rPr>
        <w:t>FCI</w:t>
      </w:r>
      <w:r w:rsidRPr="003F6B84">
        <w:rPr>
          <w:rFonts w:ascii="Arial" w:eastAsia="Arial" w:hAnsi="Arial" w:cs="Arial"/>
        </w:rPr>
        <w:t>, y se encuentre registrado en tal carácter ante la CNV.</w:t>
      </w:r>
    </w:p>
    <w:p w14:paraId="7A080AA7" w14:textId="77777777" w:rsidR="00423B22" w:rsidRPr="003F6B84" w:rsidRDefault="00423B22" w:rsidP="00423B22">
      <w:pPr>
        <w:spacing w:line="240" w:lineRule="auto"/>
        <w:jc w:val="both"/>
        <w:rPr>
          <w:rFonts w:ascii="Arial" w:eastAsia="Arial" w:hAnsi="Arial" w:cs="Arial"/>
        </w:rPr>
      </w:pPr>
    </w:p>
    <w:p w14:paraId="218D953E" w14:textId="1BFDF6D0"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CUMPLIMIENTO DE NORMAS DE PREVENCIÓN DEL LAVADO DE ACTIVOS Y FINANCIAMIENTO DEL TERRORISMO.</w:t>
      </w:r>
      <w:r w:rsidRPr="003F6B84">
        <w:rPr>
          <w:rFonts w:ascii="Arial" w:eastAsia="Arial" w:hAnsi="Arial" w:cs="Arial"/>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11/2011, 121/2011, 229/2011, 01/2012, 52/2012, 29/2013, 68/2013, 03/2014, 104/2016, 141/2016, 04/2017, 21/2018, 14/2023, 78/2023, 35/2023, 56/2024 y 110/2024 de la Unidad de Información Financiera, y el Título XI de las NORMAS. Como consecuencia de esas normas los CUOTAPARTISTAS deberán proveer a</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y/o a </w:t>
      </w:r>
      <w:r w:rsidR="008F5047" w:rsidRPr="003F6B84">
        <w:rPr>
          <w:rFonts w:ascii="Arial" w:eastAsia="Arial" w:hAnsi="Arial" w:cs="Arial"/>
        </w:rPr>
        <w:t>la DEPOSITARIA</w:t>
      </w:r>
      <w:r w:rsidRPr="003F6B84">
        <w:rPr>
          <w:rFonts w:ascii="Arial" w:eastAsia="Arial" w:hAnsi="Arial" w:cs="Arial"/>
        </w:rPr>
        <w:t xml:space="preserve"> y/o a los agentes de colocación y distribución, según sea pertinente, la información que les sea solicitada conforme la normativa aplicable actualmente, o la que en un futuro esté vigente.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facilitará a</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cuando le sea requerido, la información de identificación y conocimiento de los clientes que esté en su poder, o reciba de los agentes de colocación y distribución del </w:t>
      </w:r>
      <w:r w:rsidR="007A0CC7" w:rsidRPr="003F6B84">
        <w:rPr>
          <w:rFonts w:ascii="Arial" w:eastAsia="Arial" w:hAnsi="Arial" w:cs="Arial"/>
        </w:rPr>
        <w:t>FCI</w:t>
      </w:r>
      <w:r w:rsidRPr="003F6B84">
        <w:rPr>
          <w:rFonts w:ascii="Arial" w:eastAsia="Arial" w:hAnsi="Arial" w:cs="Arial"/>
        </w:rPr>
        <w:t>.</w:t>
      </w:r>
    </w:p>
    <w:p w14:paraId="4FA326A4" w14:textId="77777777" w:rsidR="00423B22" w:rsidRPr="003F6B84" w:rsidRDefault="00423B22" w:rsidP="00423B22">
      <w:pPr>
        <w:spacing w:line="240" w:lineRule="auto"/>
        <w:jc w:val="both"/>
        <w:rPr>
          <w:rFonts w:ascii="Arial" w:eastAsia="Arial" w:hAnsi="Arial" w:cs="Arial"/>
        </w:rPr>
      </w:pPr>
    </w:p>
    <w:p w14:paraId="410E477B" w14:textId="5026C162"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SUSPENSIÓN DEL DERECHO DE SUSCRIPCIÓN Y/O RESCATE.</w:t>
      </w:r>
      <w:r w:rsidRPr="003F6B84">
        <w:rPr>
          <w:rFonts w:ascii="Arial" w:eastAsia="Arial" w:hAnsi="Arial" w:cs="Arial"/>
        </w:rPr>
        <w:t xml:space="preserve"> Cuando ocurra un acontecimiento grave o se trate de un día inhábil que afecte un mercado en los que opera el </w:t>
      </w:r>
      <w:r w:rsidR="007A0CC7" w:rsidRPr="003F6B84">
        <w:rPr>
          <w:rFonts w:ascii="Arial" w:eastAsia="Arial" w:hAnsi="Arial" w:cs="Arial"/>
        </w:rPr>
        <w:t>FCI</w:t>
      </w:r>
      <w:r w:rsidRPr="003F6B84">
        <w:rPr>
          <w:rFonts w:ascii="Arial" w:eastAsia="Arial" w:hAnsi="Arial" w:cs="Arial"/>
        </w:rPr>
        <w:t xml:space="preserve"> y en donde se negocien ACTIVOS AUTORIZADOS que representen al menos el CINCO POR CIENTO (5%) del patrimonio neto del </w:t>
      </w:r>
      <w:r w:rsidR="007A0CC7" w:rsidRPr="003F6B84">
        <w:rPr>
          <w:rFonts w:ascii="Arial" w:eastAsia="Arial" w:hAnsi="Arial" w:cs="Arial"/>
        </w:rPr>
        <w:t>FCI</w:t>
      </w:r>
      <w:r w:rsidRPr="003F6B84">
        <w:rPr>
          <w:rFonts w:ascii="Arial" w:eastAsia="Arial" w:hAnsi="Arial" w:cs="Arial"/>
        </w:rPr>
        <w:t xml:space="preserve">, y esas circunstancias impidan a la GERENTE establecer el valor de la </w:t>
      </w:r>
      <w:proofErr w:type="spellStart"/>
      <w:r w:rsidRPr="003F6B84">
        <w:rPr>
          <w:rFonts w:ascii="Arial" w:eastAsia="Arial" w:hAnsi="Arial" w:cs="Arial"/>
        </w:rPr>
        <w:t>cuotaparte</w:t>
      </w:r>
      <w:proofErr w:type="spellEnd"/>
      <w:r w:rsidRPr="003F6B84">
        <w:rPr>
          <w:rFonts w:ascii="Arial" w:eastAsia="Arial" w:hAnsi="Arial" w:cs="Arial"/>
        </w:rPr>
        <w:t xml:space="preserve">, ese día será considerado como situación excepcional y la GERENTE ejercerá la facultad que le otorga el artículo 23 de la </w:t>
      </w:r>
      <w:r w:rsidR="00463E27" w:rsidRPr="00E033EE">
        <w:rPr>
          <w:rFonts w:ascii="Arial" w:eastAsia="Arial" w:hAnsi="Arial" w:cs="Arial"/>
          <w:color w:val="000000" w:themeColor="text1"/>
        </w:rPr>
        <w:t>Ley de Fondos Comunes de Inversión</w:t>
      </w:r>
      <w:r w:rsidRPr="003F6B84">
        <w:rPr>
          <w:rFonts w:ascii="Arial" w:eastAsia="Arial" w:hAnsi="Arial" w:cs="Arial"/>
        </w:rPr>
        <w:t xml:space="preserve">, de suspender la operatoria del </w:t>
      </w:r>
      <w:r w:rsidR="007A0CC7" w:rsidRPr="003F6B84">
        <w:rPr>
          <w:rFonts w:ascii="Arial" w:eastAsia="Arial" w:hAnsi="Arial" w:cs="Arial"/>
        </w:rPr>
        <w:t>FCI</w:t>
      </w:r>
      <w:r w:rsidRPr="003F6B84">
        <w:rPr>
          <w:rFonts w:ascii="Arial" w:eastAsia="Arial" w:hAnsi="Arial" w:cs="Arial"/>
        </w:rPr>
        <w:t xml:space="preserve"> (comprendiendo suspensión de suscripciones y/o de rescates y/o de valuación de </w:t>
      </w:r>
      <w:proofErr w:type="spellStart"/>
      <w:r w:rsidRPr="003F6B84">
        <w:rPr>
          <w:rFonts w:ascii="Arial" w:eastAsia="Arial" w:hAnsi="Arial" w:cs="Arial"/>
        </w:rPr>
        <w:t>cuotaparte</w:t>
      </w:r>
      <w:proofErr w:type="spellEnd"/>
      <w:r w:rsidRPr="003F6B84">
        <w:rPr>
          <w:rFonts w:ascii="Arial" w:eastAsia="Arial" w:hAnsi="Arial" w:cs="Arial"/>
        </w:rPr>
        <w:t xml:space="preserve">) como medida de protección del </w:t>
      </w:r>
      <w:r w:rsidR="007A0CC7" w:rsidRPr="003F6B84">
        <w:rPr>
          <w:rFonts w:ascii="Arial" w:eastAsia="Arial" w:hAnsi="Arial" w:cs="Arial"/>
        </w:rPr>
        <w:t>FCI</w:t>
      </w:r>
      <w:r w:rsidRPr="003F6B84">
        <w:rPr>
          <w:rFonts w:ascii="Arial" w:eastAsia="Arial" w:hAnsi="Arial" w:cs="Arial"/>
        </w:rPr>
        <w:t>. Esta situación deberá ser informada en forma inmediata por la GERENTE por medio del acceso “Hechos Relevantes” de la AIF.</w:t>
      </w:r>
    </w:p>
    <w:p w14:paraId="5BD914B8" w14:textId="77777777" w:rsidR="00423B22" w:rsidRPr="003F6B84" w:rsidRDefault="00423B22" w:rsidP="00423B22">
      <w:pPr>
        <w:spacing w:line="240" w:lineRule="auto"/>
        <w:jc w:val="both"/>
        <w:rPr>
          <w:rFonts w:ascii="Arial" w:eastAsia="Arial" w:hAnsi="Arial" w:cs="Arial"/>
        </w:rPr>
      </w:pPr>
    </w:p>
    <w:p w14:paraId="31FCCB49"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4A0F6D56" w14:textId="77777777" w:rsidR="00423B22" w:rsidRPr="003F6B84" w:rsidRDefault="00423B22" w:rsidP="00423B22">
      <w:pPr>
        <w:spacing w:line="240" w:lineRule="auto"/>
        <w:jc w:val="both"/>
        <w:rPr>
          <w:rFonts w:ascii="Arial" w:eastAsia="Arial" w:hAnsi="Arial" w:cs="Arial"/>
        </w:rPr>
      </w:pPr>
    </w:p>
    <w:p w14:paraId="4CE25076" w14:textId="2615DCEB"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 xml:space="preserve">POLÍTICA DE INVERSIÓN ESPECÍFICA DEL </w:t>
      </w:r>
      <w:r w:rsidR="007A0CC7" w:rsidRPr="003F6B84">
        <w:rPr>
          <w:rFonts w:ascii="Arial" w:eastAsia="Arial" w:hAnsi="Arial" w:cs="Arial"/>
        </w:rPr>
        <w:t>FCI</w:t>
      </w:r>
      <w:r w:rsidRPr="003F6B84">
        <w:rPr>
          <w:rFonts w:ascii="Arial" w:eastAsia="Arial" w:hAnsi="Arial" w:cs="Arial"/>
          <w:b/>
          <w:bCs/>
        </w:rPr>
        <w:t>.</w:t>
      </w:r>
      <w:r w:rsidRPr="003F6B84">
        <w:rPr>
          <w:rFonts w:ascii="Arial" w:eastAsia="Arial" w:hAnsi="Arial" w:cs="Arial"/>
        </w:rPr>
        <w:t xml:space="preserve"> Se hace saber que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adoptar una política de inversión específica para el </w:t>
      </w:r>
      <w:r w:rsidR="007A0CC7" w:rsidRPr="003F6B84">
        <w:rPr>
          <w:rFonts w:ascii="Arial" w:eastAsia="Arial" w:hAnsi="Arial" w:cs="Arial"/>
        </w:rPr>
        <w:t>FCI</w:t>
      </w:r>
      <w:r w:rsidRPr="003F6B84">
        <w:rPr>
          <w:rFonts w:ascii="Arial" w:eastAsia="Arial" w:hAnsi="Arial" w:cs="Arial"/>
        </w:rPr>
        <w:t xml:space="preserve">, la cual deberá encuadrarse dentro de lo previsto en el texto del presente REGLAMENTO y de acuerdo con lo dispuesto por el artículo </w:t>
      </w:r>
      <w:r w:rsidR="008F5047" w:rsidRPr="003F6B84">
        <w:rPr>
          <w:rFonts w:ascii="Arial" w:eastAsia="Arial" w:hAnsi="Arial" w:cs="Arial"/>
        </w:rPr>
        <w:t>6</w:t>
      </w:r>
      <w:r w:rsidRPr="003F6B84">
        <w:rPr>
          <w:rFonts w:ascii="Arial" w:eastAsia="Arial" w:hAnsi="Arial" w:cs="Arial"/>
        </w:rPr>
        <w:t xml:space="preserve">, Sección I, Capítulo II, Título V de las NORMAS. Dicha política de inversión específica de ningún modo podrá desnaturalizar la política de </w:t>
      </w:r>
      <w:r w:rsidRPr="003F6B84">
        <w:rPr>
          <w:rFonts w:ascii="Arial" w:eastAsia="Arial" w:hAnsi="Arial" w:cs="Arial"/>
        </w:rPr>
        <w:lastRenderedPageBreak/>
        <w:t xml:space="preserve">inversión fijada para el </w:t>
      </w:r>
      <w:r w:rsidR="007A0CC7" w:rsidRPr="003F6B84">
        <w:rPr>
          <w:rFonts w:ascii="Arial" w:eastAsia="Arial" w:hAnsi="Arial" w:cs="Arial"/>
        </w:rPr>
        <w:t>FCI</w:t>
      </w:r>
      <w:r w:rsidRPr="003F6B84">
        <w:rPr>
          <w:rFonts w:ascii="Arial" w:eastAsia="Arial" w:hAnsi="Arial" w:cs="Arial"/>
        </w:rPr>
        <w:t xml:space="preserve"> y deberá adecuarse a la normativa vigente y aplicable en la materia. En tal caso,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deberá presentar a la CNV, para su consideración, la decisión de adoptar una política de inversión específica para el </w:t>
      </w:r>
      <w:r w:rsidR="007A0CC7" w:rsidRPr="003F6B84">
        <w:rPr>
          <w:rFonts w:ascii="Arial" w:eastAsia="Arial" w:hAnsi="Arial" w:cs="Arial"/>
        </w:rPr>
        <w:t>FCI</w:t>
      </w:r>
      <w:r w:rsidRPr="003F6B84">
        <w:rPr>
          <w:rFonts w:ascii="Arial" w:eastAsia="Arial" w:hAnsi="Arial" w:cs="Arial"/>
        </w:rPr>
        <w:t xml:space="preserve">. Una vez notificada la falta de observaciones y la conformidad de la CNV con relación a la documentación presentada,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procederá al envío de la misma a través de la Autopista de la Información Financiera (AIF). La publicidad de dicha política de inversión específica se realizará en el domicilio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en todos sus locales de atención al público inversor y en las páginas de Internet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 la CNV,  contemplando  asimismo  la recomendación a los inversores de consultar dichas páginas de Internet a los efectos de conocer –en su caso- la existencia de políticas específicas de inversión y sus eventuales variaciones.</w:t>
      </w:r>
    </w:p>
    <w:p w14:paraId="21359F01" w14:textId="77777777" w:rsidR="00423B22" w:rsidRPr="003F6B84" w:rsidRDefault="00423B22" w:rsidP="00423B22">
      <w:pPr>
        <w:spacing w:line="240" w:lineRule="auto"/>
        <w:ind w:left="102"/>
        <w:jc w:val="both"/>
        <w:rPr>
          <w:rFonts w:ascii="Arial" w:eastAsia="Arial" w:hAnsi="Arial" w:cs="Arial"/>
        </w:rPr>
      </w:pPr>
    </w:p>
    <w:p w14:paraId="4F7588E3" w14:textId="1E3CB586" w:rsidR="005B40F4" w:rsidRPr="003F6B84" w:rsidRDefault="00423B22" w:rsidP="003F6B84">
      <w:pPr>
        <w:numPr>
          <w:ilvl w:val="1"/>
          <w:numId w:val="33"/>
        </w:numPr>
        <w:spacing w:line="240" w:lineRule="auto"/>
        <w:jc w:val="both"/>
        <w:rPr>
          <w:rFonts w:ascii="Arial" w:eastAsia="Arial" w:hAnsi="Arial" w:cs="Arial"/>
        </w:rPr>
      </w:pPr>
      <w:r w:rsidRPr="003F6B84">
        <w:rPr>
          <w:rFonts w:ascii="Arial" w:hAnsi="Arial" w:cs="Arial"/>
          <w:iCs/>
        </w:rPr>
        <w:t xml:space="preserve"> </w:t>
      </w:r>
      <w:r w:rsidRPr="003F6B84">
        <w:rPr>
          <w:rFonts w:ascii="Arial" w:hAnsi="Arial" w:cs="Arial"/>
          <w:b/>
          <w:iCs/>
        </w:rPr>
        <w:t>REFERENCIAS NORMATIVAS EN EL REGLAMENTO:</w:t>
      </w:r>
      <w:r w:rsidRPr="003F6B84">
        <w:rPr>
          <w:rFonts w:ascii="Arial" w:hAnsi="Arial" w:cs="Arial"/>
          <w:iCs/>
        </w:rPr>
        <w:t xml:space="preserve"> todas las referencias a leyes, decretos o reglamentaciones en el REGLAMENTO del </w:t>
      </w:r>
      <w:r w:rsidR="007A0CC7" w:rsidRPr="003F6B84">
        <w:rPr>
          <w:rFonts w:ascii="Arial" w:eastAsia="Arial" w:hAnsi="Arial" w:cs="Arial"/>
        </w:rPr>
        <w:t>FCI</w:t>
      </w:r>
      <w:r w:rsidRPr="003F6B84">
        <w:rPr>
          <w:rFonts w:ascii="Arial" w:hAnsi="Arial" w:cs="Arial"/>
          <w:iCs/>
        </w:rPr>
        <w:t xml:space="preserve"> se entenderán comprensivas de sus modificaciones o normas complementarias. La referencia a las NORMAS comprende las normas de la CNV (texto ordenado 2013), y cualquier modificación o norma complementaria que se encuentre vigente.</w:t>
      </w:r>
    </w:p>
    <w:p w14:paraId="554CCACD" w14:textId="77777777" w:rsidR="00423B22" w:rsidRPr="003F6B84" w:rsidRDefault="00423B22" w:rsidP="00423B22">
      <w:pPr>
        <w:spacing w:line="240" w:lineRule="auto"/>
        <w:jc w:val="both"/>
        <w:rPr>
          <w:rStyle w:val="Ninguno"/>
          <w:rFonts w:ascii="Arial" w:eastAsia="Arial" w:hAnsi="Arial" w:cs="Arial"/>
        </w:rPr>
      </w:pPr>
    </w:p>
    <w:p w14:paraId="5EE601F1" w14:textId="5D3362F7" w:rsidR="00D9749C" w:rsidRPr="003F6B84" w:rsidRDefault="00D9749C" w:rsidP="00D9749C">
      <w:pPr>
        <w:spacing w:line="240" w:lineRule="auto"/>
        <w:jc w:val="both"/>
        <w:rPr>
          <w:rStyle w:val="Ninguno"/>
          <w:rFonts w:ascii="Arial" w:eastAsia="Arial Unicode MS" w:hAnsi="Arial" w:cs="Arial"/>
          <w:u w:color="000000"/>
          <w:bdr w:val="nil"/>
          <w:lang w:eastAsia="es-ES_tradnl"/>
        </w:rPr>
      </w:pPr>
      <w:r w:rsidRPr="003F6B84">
        <w:rPr>
          <w:rStyle w:val="Ninguno"/>
          <w:rFonts w:ascii="Arial" w:eastAsia="Arial Unicode MS" w:hAnsi="Arial" w:cs="Arial"/>
          <w:u w:color="000000"/>
          <w:bdr w:val="nil"/>
          <w:lang w:eastAsia="es-ES_tradnl"/>
        </w:rPr>
        <w:t xml:space="preserve">La presente es una adenda al Reglamento de Gestión del </w:t>
      </w:r>
      <w:r w:rsidR="00C40D1D">
        <w:rPr>
          <w:rStyle w:val="Ninguno"/>
          <w:rFonts w:ascii="Arial" w:eastAsia="Arial Unicode MS" w:hAnsi="Arial" w:cs="Arial"/>
          <w:u w:color="000000"/>
          <w:bdr w:val="nil"/>
          <w:lang w:eastAsia="es-ES_tradnl"/>
        </w:rPr>
        <w:t>FCI</w:t>
      </w:r>
      <w:r w:rsidRPr="003F6B84">
        <w:rPr>
          <w:rStyle w:val="Ninguno"/>
          <w:rFonts w:ascii="Arial" w:eastAsia="Arial Unicode MS" w:hAnsi="Arial" w:cs="Arial"/>
          <w:u w:color="000000"/>
          <w:bdr w:val="nil"/>
          <w:lang w:eastAsia="es-ES_tradnl"/>
        </w:rPr>
        <w:t xml:space="preserve"> PARAKEET </w:t>
      </w:r>
      <w:r w:rsidR="00423B22" w:rsidRPr="003F6B84">
        <w:rPr>
          <w:rStyle w:val="Ninguno"/>
          <w:rFonts w:ascii="Arial" w:eastAsia="Arial Unicode MS" w:hAnsi="Arial" w:cs="Arial"/>
          <w:u w:color="000000"/>
          <w:bdr w:val="nil"/>
          <w:lang w:eastAsia="es-ES_tradnl"/>
        </w:rPr>
        <w:t>DINAMICO</w:t>
      </w:r>
      <w:r w:rsidR="002650B3">
        <w:rPr>
          <w:rStyle w:val="Ninguno"/>
          <w:rFonts w:ascii="Arial" w:eastAsia="Arial Unicode MS" w:hAnsi="Arial" w:cs="Arial"/>
          <w:u w:color="000000"/>
          <w:bdr w:val="nil"/>
          <w:lang w:eastAsia="es-ES_tradnl"/>
        </w:rPr>
        <w:t xml:space="preserve"> I</w:t>
      </w:r>
      <w:r w:rsidR="003919FB">
        <w:rPr>
          <w:rStyle w:val="Ninguno"/>
          <w:rFonts w:ascii="Arial" w:eastAsia="Arial Unicode MS" w:hAnsi="Arial" w:cs="Arial"/>
          <w:u w:color="000000"/>
          <w:bdr w:val="nil"/>
          <w:lang w:eastAsia="es-ES_tradnl"/>
        </w:rPr>
        <w:t>I</w:t>
      </w:r>
      <w:r w:rsidR="002650B3">
        <w:rPr>
          <w:rStyle w:val="Ninguno"/>
          <w:rFonts w:ascii="Arial" w:eastAsia="Arial Unicode MS" w:hAnsi="Arial" w:cs="Arial"/>
          <w:u w:color="000000"/>
          <w:bdr w:val="nil"/>
          <w:lang w:eastAsia="es-ES_tradnl"/>
        </w:rPr>
        <w:t>I</w:t>
      </w:r>
      <w:r w:rsidRPr="003F6B84">
        <w:rPr>
          <w:rStyle w:val="Ninguno"/>
          <w:rFonts w:ascii="Arial" w:eastAsia="Arial Unicode MS" w:hAnsi="Arial" w:cs="Arial"/>
          <w:u w:color="000000"/>
          <w:bdr w:val="nil"/>
          <w:lang w:eastAsia="es-ES_tradnl"/>
        </w:rPr>
        <w:t>, y debe leerse en conjunto con el mismo. Todo lo que no sea expresamente modificado por la presente adenda al Reglamento de Gestión mantiene su plena validez en sus términos originales.</w:t>
      </w:r>
    </w:p>
    <w:p w14:paraId="20651033" w14:textId="77777777" w:rsidR="004470F9" w:rsidRPr="003F6B84" w:rsidRDefault="004470F9" w:rsidP="00D9749C">
      <w:pPr>
        <w:spacing w:line="240" w:lineRule="auto"/>
        <w:jc w:val="both"/>
        <w:rPr>
          <w:rStyle w:val="Ninguno"/>
          <w:rFonts w:ascii="Arial" w:eastAsia="Arial Unicode MS" w:hAnsi="Arial" w:cs="Arial"/>
          <w:u w:color="000000"/>
          <w:bdr w:val="nil"/>
          <w:lang w:eastAsia="es-ES_tradnl"/>
        </w:rPr>
      </w:pPr>
    </w:p>
    <w:p w14:paraId="736B175E" w14:textId="77777777" w:rsidR="004470F9" w:rsidRPr="003F6B84" w:rsidRDefault="004470F9" w:rsidP="00D9749C">
      <w:pPr>
        <w:spacing w:line="240" w:lineRule="auto"/>
        <w:jc w:val="both"/>
        <w:rPr>
          <w:rStyle w:val="Ninguno"/>
          <w:rFonts w:ascii="Arial" w:eastAsia="Arial Unicode MS" w:hAnsi="Arial" w:cs="Arial"/>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3F6B84" w:rsidRPr="003F6B84" w14:paraId="79388949" w14:textId="77777777" w:rsidTr="008E0E81">
        <w:trPr>
          <w:trHeight w:val="640"/>
          <w:jc w:val="center"/>
        </w:trPr>
        <w:tc>
          <w:tcPr>
            <w:tcW w:w="4820" w:type="dxa"/>
          </w:tcPr>
          <w:p w14:paraId="0355083B" w14:textId="77777777" w:rsidR="004470F9" w:rsidRPr="003F6B84"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bookmarkStart w:id="17" w:name="_Hlk218517956"/>
            <w:r w:rsidRPr="003F6B84">
              <w:rPr>
                <w:rStyle w:val="Ninguno"/>
                <w:rFonts w:ascii="Arial" w:eastAsia="Arial Unicode MS" w:hAnsi="Arial" w:cs="Arial"/>
                <w:b/>
                <w:bCs/>
                <w:color w:val="auto"/>
                <w:kern w:val="2"/>
                <w:sz w:val="22"/>
                <w:szCs w:val="22"/>
                <w:u w:color="000000"/>
                <w:bdr w:val="nil"/>
                <w:lang w:val="es-AR" w:eastAsia="es-ES_tradnl"/>
                <w14:ligatures w14:val="standardContextual"/>
              </w:rPr>
              <w:t>PARAKEET SGFCI S.A.</w:t>
            </w:r>
          </w:p>
          <w:p w14:paraId="70296C9D" w14:textId="77777777" w:rsidR="004470F9" w:rsidRPr="003F6B84"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3F6B84">
              <w:rPr>
                <w:rStyle w:val="Ninguno"/>
                <w:rFonts w:ascii="Arial" w:eastAsia="Arial Unicode MS" w:hAnsi="Arial" w:cs="Arial"/>
                <w:b/>
                <w:bCs/>
                <w:color w:val="auto"/>
                <w:kern w:val="2"/>
                <w:sz w:val="22"/>
                <w:szCs w:val="22"/>
                <w:u w:color="000000"/>
                <w:bdr w:val="nil"/>
                <w:lang w:val="es-AR" w:eastAsia="es-ES_tradnl"/>
                <w14:ligatures w14:val="standardContextual"/>
              </w:rPr>
              <w:t>GERENTE</w:t>
            </w:r>
          </w:p>
        </w:tc>
        <w:tc>
          <w:tcPr>
            <w:tcW w:w="4079" w:type="dxa"/>
          </w:tcPr>
          <w:p w14:paraId="0038B130" w14:textId="77777777" w:rsidR="004470F9" w:rsidRPr="003F6B84" w:rsidRDefault="004470F9"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3F6B84">
              <w:rPr>
                <w:rStyle w:val="Ninguno"/>
                <w:rFonts w:ascii="Arial" w:eastAsia="Arial Unicode MS" w:hAnsi="Arial" w:cs="Arial"/>
                <w:b/>
                <w:bCs/>
                <w:kern w:val="2"/>
                <w:sz w:val="22"/>
                <w:szCs w:val="22"/>
                <w:u w:color="000000"/>
                <w:bdr w:val="nil"/>
                <w:lang w:val="es-AR" w:eastAsia="es-ES_tradnl"/>
                <w14:ligatures w14:val="standardContextual"/>
              </w:rPr>
              <w:t>BANCO DE VALORES S.A.</w:t>
            </w:r>
          </w:p>
          <w:p w14:paraId="19F22315" w14:textId="77777777" w:rsidR="004470F9" w:rsidRPr="003F6B84"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3F6B84">
              <w:rPr>
                <w:rStyle w:val="Ninguno"/>
                <w:rFonts w:ascii="Arial" w:eastAsia="Arial Unicode MS" w:hAnsi="Arial" w:cs="Arial"/>
                <w:b/>
                <w:bCs/>
                <w:kern w:val="2"/>
                <w:sz w:val="22"/>
                <w:szCs w:val="22"/>
                <w:u w:color="000000"/>
                <w:bdr w:val="nil"/>
                <w:lang w:val="es-AR" w:eastAsia="es-ES_tradnl"/>
                <w14:ligatures w14:val="standardContextual"/>
              </w:rPr>
              <w:t>DEPOSITARIA</w:t>
            </w:r>
          </w:p>
        </w:tc>
      </w:tr>
      <w:bookmarkEnd w:id="0"/>
      <w:bookmarkEnd w:id="17"/>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C055" w14:textId="77777777" w:rsidR="00737AF5" w:rsidRDefault="00737AF5" w:rsidP="0063553D">
      <w:pPr>
        <w:spacing w:after="0" w:line="240" w:lineRule="auto"/>
      </w:pPr>
      <w:r>
        <w:separator/>
      </w:r>
    </w:p>
  </w:endnote>
  <w:endnote w:type="continuationSeparator" w:id="0">
    <w:p w14:paraId="678C3CE5" w14:textId="77777777" w:rsidR="00737AF5" w:rsidRDefault="00737AF5"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627E" w14:textId="77777777" w:rsidR="00737AF5" w:rsidRDefault="00737AF5" w:rsidP="0063553D">
      <w:pPr>
        <w:spacing w:after="0" w:line="240" w:lineRule="auto"/>
      </w:pPr>
      <w:r>
        <w:separator/>
      </w:r>
    </w:p>
  </w:footnote>
  <w:footnote w:type="continuationSeparator" w:id="0">
    <w:p w14:paraId="09701AAC" w14:textId="77777777" w:rsidR="00737AF5" w:rsidRDefault="00737AF5"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27724961"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423B22">
      <w:rPr>
        <w:rFonts w:ascii="Arial" w:hAnsi="Arial" w:cs="Arial"/>
        <w:lang w:val="es-ES"/>
      </w:rPr>
      <w:t>DINAMICO</w:t>
    </w:r>
    <w:r w:rsidRPr="0063553D">
      <w:rPr>
        <w:rFonts w:ascii="Arial" w:hAnsi="Arial" w:cs="Arial"/>
        <w:lang w:val="es-ES"/>
      </w:rPr>
      <w:t xml:space="preserve"> </w:t>
    </w:r>
    <w:r w:rsidR="00140AE8">
      <w:rPr>
        <w:rFonts w:ascii="Arial" w:hAnsi="Arial" w:cs="Arial"/>
        <w:lang w:val="es-ES"/>
      </w:rPr>
      <w:t>I</w:t>
    </w:r>
    <w:r w:rsidR="003919FB">
      <w:rPr>
        <w:rFonts w:ascii="Arial" w:hAnsi="Arial" w:cs="Arial"/>
        <w:lang w:val="es-ES"/>
      </w:rPr>
      <w:t>I</w:t>
    </w:r>
    <w:r w:rsidR="00140AE8">
      <w:rPr>
        <w:rFonts w:ascii="Arial" w:hAnsi="Arial" w:cs="Arial"/>
        <w:lang w:val="es-ES"/>
      </w:rPr>
      <w:t>I</w:t>
    </w:r>
    <w:r w:rsidRPr="0063553D">
      <w:rPr>
        <w:rFonts w:ascii="Arial" w:hAnsi="Arial" w:cs="Arial"/>
        <w:lang w:val="es-ES"/>
      </w:rPr>
      <w:t>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93B"/>
    <w:multiLevelType w:val="multilevel"/>
    <w:tmpl w:val="71F2C22E"/>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4" w15:restartNumberingAfterBreak="0">
    <w:nsid w:val="1731658E"/>
    <w:multiLevelType w:val="multilevel"/>
    <w:tmpl w:val="31B2D630"/>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5" w15:restartNumberingAfterBreak="0">
    <w:nsid w:val="1CF2322A"/>
    <w:multiLevelType w:val="multilevel"/>
    <w:tmpl w:val="B25E419C"/>
    <w:lvl w:ilvl="0">
      <w:start w:val="1"/>
      <w:numFmt w:val="decimal"/>
      <w:lvlText w:val="%1."/>
      <w:lvlJc w:val="left"/>
      <w:pPr>
        <w:ind w:left="102" w:hanging="317"/>
      </w:pPr>
      <w:rPr>
        <w:rFonts w:ascii="Arial" w:eastAsia="Times New Roman" w:hAnsi="Arial" w:cs="Arial" w:hint="default"/>
        <w:b/>
        <w:i w:val="0"/>
        <w:sz w:val="24"/>
        <w:szCs w:val="24"/>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6"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7" w15:restartNumberingAfterBreak="0">
    <w:nsid w:val="210506BE"/>
    <w:multiLevelType w:val="multilevel"/>
    <w:tmpl w:val="8B2EF0F2"/>
    <w:lvl w:ilvl="0">
      <w:start w:val="11"/>
      <w:numFmt w:val="decimal"/>
      <w:lvlText w:val="%1"/>
      <w:lvlJc w:val="left"/>
      <w:pPr>
        <w:ind w:left="405" w:hanging="405"/>
      </w:pPr>
      <w:rPr>
        <w:rFonts w:hint="default"/>
      </w:rPr>
    </w:lvl>
    <w:lvl w:ilvl="1">
      <w:start w:val="1"/>
      <w:numFmt w:val="decimal"/>
      <w:lvlText w:val="%1.%2"/>
      <w:lvlJc w:val="left"/>
      <w:pPr>
        <w:ind w:left="-77" w:hanging="405"/>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934" w:hanging="1440"/>
      </w:pPr>
      <w:rPr>
        <w:rFonts w:hint="default"/>
      </w:rPr>
    </w:lvl>
    <w:lvl w:ilvl="8">
      <w:start w:val="1"/>
      <w:numFmt w:val="decimal"/>
      <w:lvlText w:val="%1.%2.%3.%4.%5.%6.%7.%8.%9"/>
      <w:lvlJc w:val="left"/>
      <w:pPr>
        <w:ind w:left="-2056" w:hanging="1800"/>
      </w:pPr>
      <w:rPr>
        <w:rFonts w:hint="default"/>
      </w:rPr>
    </w:lvl>
  </w:abstractNum>
  <w:abstractNum w:abstractNumId="8" w15:restartNumberingAfterBreak="0">
    <w:nsid w:val="21C07412"/>
    <w:multiLevelType w:val="multilevel"/>
    <w:tmpl w:val="06FEB5B4"/>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9"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1"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2"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13"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4"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5"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5D3DA1"/>
    <w:multiLevelType w:val="multilevel"/>
    <w:tmpl w:val="DF16DF7E"/>
    <w:lvl w:ilvl="0">
      <w:start w:val="1"/>
      <w:numFmt w:val="lowerLetter"/>
      <w:lvlText w:val="%1)"/>
      <w:lvlJc w:val="left"/>
      <w:pPr>
        <w:ind w:left="1234" w:hanging="285"/>
      </w:pPr>
      <w:rPr>
        <w:rFonts w:ascii="Arial" w:eastAsia="Times New Roman" w:hAnsi="Arial" w:cs="Arial" w:hint="default"/>
        <w:b w:val="0"/>
        <w:i w:val="0"/>
        <w:sz w:val="24"/>
        <w:szCs w:val="24"/>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17"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8"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167507"/>
    <w:multiLevelType w:val="multilevel"/>
    <w:tmpl w:val="E10AE666"/>
    <w:lvl w:ilvl="0">
      <w:start w:val="13"/>
      <w:numFmt w:val="decimal"/>
      <w:lvlText w:val="%1"/>
      <w:lvlJc w:val="left"/>
      <w:pPr>
        <w:ind w:left="102" w:hanging="584"/>
      </w:p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lvl>
    <w:lvl w:ilvl="3">
      <w:numFmt w:val="bullet"/>
      <w:lvlText w:val="•"/>
      <w:lvlJc w:val="left"/>
      <w:pPr>
        <w:ind w:left="2788" w:hanging="584"/>
      </w:pPr>
    </w:lvl>
    <w:lvl w:ilvl="4">
      <w:numFmt w:val="bullet"/>
      <w:lvlText w:val="•"/>
      <w:lvlJc w:val="left"/>
      <w:pPr>
        <w:ind w:left="3684" w:hanging="584"/>
      </w:pPr>
    </w:lvl>
    <w:lvl w:ilvl="5">
      <w:numFmt w:val="bullet"/>
      <w:lvlText w:val="•"/>
      <w:lvlJc w:val="left"/>
      <w:pPr>
        <w:ind w:left="4580" w:hanging="584"/>
      </w:pPr>
    </w:lvl>
    <w:lvl w:ilvl="6">
      <w:numFmt w:val="bullet"/>
      <w:lvlText w:val="•"/>
      <w:lvlJc w:val="left"/>
      <w:pPr>
        <w:ind w:left="5476" w:hanging="584"/>
      </w:pPr>
    </w:lvl>
    <w:lvl w:ilvl="7">
      <w:numFmt w:val="bullet"/>
      <w:lvlText w:val="•"/>
      <w:lvlJc w:val="left"/>
      <w:pPr>
        <w:ind w:left="6372" w:hanging="583"/>
      </w:pPr>
    </w:lvl>
    <w:lvl w:ilvl="8">
      <w:numFmt w:val="bullet"/>
      <w:lvlText w:val="•"/>
      <w:lvlJc w:val="left"/>
      <w:pPr>
        <w:ind w:left="7268" w:hanging="584"/>
      </w:pPr>
    </w:lvl>
  </w:abstractNum>
  <w:abstractNum w:abstractNumId="20"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2"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3"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4" w15:restartNumberingAfterBreak="0">
    <w:nsid w:val="5D1A6F39"/>
    <w:multiLevelType w:val="multilevel"/>
    <w:tmpl w:val="DA6E596E"/>
    <w:lvl w:ilvl="0">
      <w:start w:val="1"/>
      <w:numFmt w:val="decimal"/>
      <w:lvlText w:val="%1."/>
      <w:lvlJc w:val="left"/>
      <w:pPr>
        <w:ind w:left="102" w:hanging="276"/>
      </w:pPr>
      <w:rPr>
        <w:rFonts w:ascii="Arial" w:eastAsia="Times New Roman" w:hAnsi="Arial" w:cs="Arial" w:hint="default"/>
        <w:b/>
        <w:i w:val="0"/>
        <w:sz w:val="24"/>
        <w:szCs w:val="24"/>
      </w:rPr>
    </w:lvl>
    <w:lvl w:ilvl="1">
      <w:start w:val="1"/>
      <w:numFmt w:val="lowerRoman"/>
      <w:lvlText w:val="(%2)"/>
      <w:lvlJc w:val="left"/>
      <w:pPr>
        <w:ind w:left="954" w:hanging="564"/>
      </w:pPr>
      <w:rPr>
        <w:rFonts w:ascii="Arial" w:eastAsia="Times New Roman" w:hAnsi="Arial" w:cs="Arial" w:hint="default"/>
        <w:b w:val="0"/>
        <w:i w:val="0"/>
        <w:sz w:val="24"/>
        <w:szCs w:val="24"/>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25"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6"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7"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8"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9"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1"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F7168F4"/>
    <w:multiLevelType w:val="multilevel"/>
    <w:tmpl w:val="EC482C4E"/>
    <w:lvl w:ilvl="0">
      <w:start w:val="1"/>
      <w:numFmt w:val="decimal"/>
      <w:lvlText w:val="%1."/>
      <w:lvlJc w:val="left"/>
      <w:pPr>
        <w:ind w:left="102" w:hanging="257"/>
      </w:pPr>
      <w:rPr>
        <w:rFonts w:ascii="Arial" w:eastAsia="Times New Roman" w:hAnsi="Arial" w:cs="Arial" w:hint="default"/>
        <w:b/>
        <w:i w:val="0"/>
        <w:sz w:val="24"/>
        <w:szCs w:val="24"/>
      </w:rPr>
    </w:lvl>
    <w:lvl w:ilvl="1">
      <w:numFmt w:val="bullet"/>
      <w:lvlText w:val="•"/>
      <w:lvlJc w:val="left"/>
      <w:pPr>
        <w:ind w:left="996" w:hanging="257"/>
      </w:pPr>
    </w:lvl>
    <w:lvl w:ilvl="2">
      <w:numFmt w:val="bullet"/>
      <w:lvlText w:val="•"/>
      <w:lvlJc w:val="left"/>
      <w:pPr>
        <w:ind w:left="1892" w:hanging="257"/>
      </w:pPr>
    </w:lvl>
    <w:lvl w:ilvl="3">
      <w:numFmt w:val="bullet"/>
      <w:lvlText w:val="•"/>
      <w:lvlJc w:val="left"/>
      <w:pPr>
        <w:ind w:left="2788" w:hanging="257"/>
      </w:pPr>
    </w:lvl>
    <w:lvl w:ilvl="4">
      <w:numFmt w:val="bullet"/>
      <w:lvlText w:val="•"/>
      <w:lvlJc w:val="left"/>
      <w:pPr>
        <w:ind w:left="3684" w:hanging="257"/>
      </w:pPr>
    </w:lvl>
    <w:lvl w:ilvl="5">
      <w:numFmt w:val="bullet"/>
      <w:lvlText w:val="•"/>
      <w:lvlJc w:val="left"/>
      <w:pPr>
        <w:ind w:left="4580" w:hanging="257"/>
      </w:pPr>
    </w:lvl>
    <w:lvl w:ilvl="6">
      <w:numFmt w:val="bullet"/>
      <w:lvlText w:val="•"/>
      <w:lvlJc w:val="left"/>
      <w:pPr>
        <w:ind w:left="5476" w:hanging="257"/>
      </w:pPr>
    </w:lvl>
    <w:lvl w:ilvl="7">
      <w:numFmt w:val="bullet"/>
      <w:lvlText w:val="•"/>
      <w:lvlJc w:val="left"/>
      <w:pPr>
        <w:ind w:left="6372" w:hanging="257"/>
      </w:pPr>
    </w:lvl>
    <w:lvl w:ilvl="8">
      <w:numFmt w:val="bullet"/>
      <w:lvlText w:val="•"/>
      <w:lvlJc w:val="left"/>
      <w:pPr>
        <w:ind w:left="7268" w:hanging="257"/>
      </w:pPr>
    </w:lvl>
  </w:abstractNum>
  <w:num w:numId="1" w16cid:durableId="1958246051">
    <w:abstractNumId w:val="3"/>
  </w:num>
  <w:num w:numId="2" w16cid:durableId="766535687">
    <w:abstractNumId w:val="14"/>
  </w:num>
  <w:num w:numId="3" w16cid:durableId="713312928">
    <w:abstractNumId w:val="28"/>
  </w:num>
  <w:num w:numId="4" w16cid:durableId="821626062">
    <w:abstractNumId w:val="22"/>
  </w:num>
  <w:num w:numId="5" w16cid:durableId="194120298">
    <w:abstractNumId w:val="25"/>
  </w:num>
  <w:num w:numId="6" w16cid:durableId="1799952185">
    <w:abstractNumId w:val="30"/>
  </w:num>
  <w:num w:numId="7" w16cid:durableId="1911885998">
    <w:abstractNumId w:val="21"/>
  </w:num>
  <w:num w:numId="8" w16cid:durableId="140732145">
    <w:abstractNumId w:val="10"/>
  </w:num>
  <w:num w:numId="9" w16cid:durableId="438723394">
    <w:abstractNumId w:val="13"/>
  </w:num>
  <w:num w:numId="10" w16cid:durableId="2133360043">
    <w:abstractNumId w:val="32"/>
  </w:num>
  <w:num w:numId="11" w16cid:durableId="313800667">
    <w:abstractNumId w:val="20"/>
  </w:num>
  <w:num w:numId="12" w16cid:durableId="480855379">
    <w:abstractNumId w:val="23"/>
  </w:num>
  <w:num w:numId="13" w16cid:durableId="340813341">
    <w:abstractNumId w:val="9"/>
  </w:num>
  <w:num w:numId="14" w16cid:durableId="448277512">
    <w:abstractNumId w:val="31"/>
  </w:num>
  <w:num w:numId="15" w16cid:durableId="804354800">
    <w:abstractNumId w:val="6"/>
  </w:num>
  <w:num w:numId="16" w16cid:durableId="1919635019">
    <w:abstractNumId w:val="1"/>
  </w:num>
  <w:num w:numId="17" w16cid:durableId="1853103966">
    <w:abstractNumId w:val="15"/>
  </w:num>
  <w:num w:numId="18" w16cid:durableId="2002811090">
    <w:abstractNumId w:val="26"/>
  </w:num>
  <w:num w:numId="19" w16cid:durableId="1936011458">
    <w:abstractNumId w:val="18"/>
  </w:num>
  <w:num w:numId="20" w16cid:durableId="1084112262">
    <w:abstractNumId w:val="11"/>
  </w:num>
  <w:num w:numId="21" w16cid:durableId="92895185">
    <w:abstractNumId w:val="29"/>
  </w:num>
  <w:num w:numId="22" w16cid:durableId="312760236">
    <w:abstractNumId w:val="27"/>
  </w:num>
  <w:num w:numId="23" w16cid:durableId="2067482242">
    <w:abstractNumId w:val="17"/>
  </w:num>
  <w:num w:numId="24" w16cid:durableId="1241715869">
    <w:abstractNumId w:val="2"/>
  </w:num>
  <w:num w:numId="25" w16cid:durableId="1041395655">
    <w:abstractNumId w:val="33"/>
  </w:num>
  <w:num w:numId="26" w16cid:durableId="537401529">
    <w:abstractNumId w:val="24"/>
  </w:num>
  <w:num w:numId="27" w16cid:durableId="1009797194">
    <w:abstractNumId w:val="8"/>
  </w:num>
  <w:num w:numId="28" w16cid:durableId="1384061461">
    <w:abstractNumId w:val="19"/>
  </w:num>
  <w:num w:numId="29" w16cid:durableId="1417483233">
    <w:abstractNumId w:val="4"/>
  </w:num>
  <w:num w:numId="30" w16cid:durableId="1134561086">
    <w:abstractNumId w:val="5"/>
  </w:num>
  <w:num w:numId="31" w16cid:durableId="449131017">
    <w:abstractNumId w:val="16"/>
  </w:num>
  <w:num w:numId="32" w16cid:durableId="1710494890">
    <w:abstractNumId w:val="12"/>
  </w:num>
  <w:num w:numId="33" w16cid:durableId="2074155393">
    <w:abstractNumId w:val="7"/>
  </w:num>
  <w:num w:numId="34" w16cid:durableId="188783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905E8"/>
    <w:rsid w:val="000911BF"/>
    <w:rsid w:val="000A41E6"/>
    <w:rsid w:val="000A538D"/>
    <w:rsid w:val="000C22FC"/>
    <w:rsid w:val="00120862"/>
    <w:rsid w:val="00140AE8"/>
    <w:rsid w:val="001526D6"/>
    <w:rsid w:val="00164AE0"/>
    <w:rsid w:val="00180E42"/>
    <w:rsid w:val="0018321E"/>
    <w:rsid w:val="00186D7C"/>
    <w:rsid w:val="001D797A"/>
    <w:rsid w:val="0020458D"/>
    <w:rsid w:val="00217905"/>
    <w:rsid w:val="00224CDD"/>
    <w:rsid w:val="00250627"/>
    <w:rsid w:val="0025734F"/>
    <w:rsid w:val="002650B3"/>
    <w:rsid w:val="00292189"/>
    <w:rsid w:val="00294B7F"/>
    <w:rsid w:val="002A5044"/>
    <w:rsid w:val="002B155E"/>
    <w:rsid w:val="002B536C"/>
    <w:rsid w:val="002C0152"/>
    <w:rsid w:val="002D0223"/>
    <w:rsid w:val="002D4F5C"/>
    <w:rsid w:val="002E0968"/>
    <w:rsid w:val="002F2057"/>
    <w:rsid w:val="00300350"/>
    <w:rsid w:val="00313D4D"/>
    <w:rsid w:val="003211C7"/>
    <w:rsid w:val="00322A34"/>
    <w:rsid w:val="00343B75"/>
    <w:rsid w:val="00350FB5"/>
    <w:rsid w:val="003643A2"/>
    <w:rsid w:val="0037623D"/>
    <w:rsid w:val="003819F6"/>
    <w:rsid w:val="003831B5"/>
    <w:rsid w:val="003919FB"/>
    <w:rsid w:val="003A6C35"/>
    <w:rsid w:val="003C3E3A"/>
    <w:rsid w:val="003C6022"/>
    <w:rsid w:val="003E7044"/>
    <w:rsid w:val="003F2CD4"/>
    <w:rsid w:val="003F6564"/>
    <w:rsid w:val="003F6B84"/>
    <w:rsid w:val="00421FBD"/>
    <w:rsid w:val="00423B22"/>
    <w:rsid w:val="00424012"/>
    <w:rsid w:val="00425569"/>
    <w:rsid w:val="00440D20"/>
    <w:rsid w:val="0044263B"/>
    <w:rsid w:val="00445117"/>
    <w:rsid w:val="004470F9"/>
    <w:rsid w:val="00454C3C"/>
    <w:rsid w:val="00460AFD"/>
    <w:rsid w:val="00463E27"/>
    <w:rsid w:val="004669F6"/>
    <w:rsid w:val="00466DAF"/>
    <w:rsid w:val="00487223"/>
    <w:rsid w:val="004879C7"/>
    <w:rsid w:val="004A5D11"/>
    <w:rsid w:val="004C081C"/>
    <w:rsid w:val="004D14CF"/>
    <w:rsid w:val="00534A2B"/>
    <w:rsid w:val="00552AE0"/>
    <w:rsid w:val="00567D6E"/>
    <w:rsid w:val="0057395D"/>
    <w:rsid w:val="005A6CF6"/>
    <w:rsid w:val="005B40F4"/>
    <w:rsid w:val="005C7AC7"/>
    <w:rsid w:val="005F0CF7"/>
    <w:rsid w:val="005F1948"/>
    <w:rsid w:val="005F40B2"/>
    <w:rsid w:val="00602215"/>
    <w:rsid w:val="00615A97"/>
    <w:rsid w:val="00617BAB"/>
    <w:rsid w:val="00617D32"/>
    <w:rsid w:val="00621DEF"/>
    <w:rsid w:val="00634A37"/>
    <w:rsid w:val="0063553D"/>
    <w:rsid w:val="00650112"/>
    <w:rsid w:val="00655A6B"/>
    <w:rsid w:val="00657AA8"/>
    <w:rsid w:val="00680A38"/>
    <w:rsid w:val="00681918"/>
    <w:rsid w:val="00683D18"/>
    <w:rsid w:val="00686DBF"/>
    <w:rsid w:val="006A45C2"/>
    <w:rsid w:val="006E1E03"/>
    <w:rsid w:val="00702340"/>
    <w:rsid w:val="0073771F"/>
    <w:rsid w:val="00737AF5"/>
    <w:rsid w:val="007411F7"/>
    <w:rsid w:val="007444A6"/>
    <w:rsid w:val="00762A84"/>
    <w:rsid w:val="00764960"/>
    <w:rsid w:val="0079598F"/>
    <w:rsid w:val="00796B02"/>
    <w:rsid w:val="00797FA6"/>
    <w:rsid w:val="007A0CC7"/>
    <w:rsid w:val="007B0765"/>
    <w:rsid w:val="007C49CE"/>
    <w:rsid w:val="007F2911"/>
    <w:rsid w:val="007F6C9D"/>
    <w:rsid w:val="007F7A56"/>
    <w:rsid w:val="0082184C"/>
    <w:rsid w:val="00864FFD"/>
    <w:rsid w:val="00882BBF"/>
    <w:rsid w:val="008936F0"/>
    <w:rsid w:val="008A70A9"/>
    <w:rsid w:val="008E387E"/>
    <w:rsid w:val="008F5047"/>
    <w:rsid w:val="00920BC2"/>
    <w:rsid w:val="00934229"/>
    <w:rsid w:val="0093453E"/>
    <w:rsid w:val="00943450"/>
    <w:rsid w:val="009502CC"/>
    <w:rsid w:val="00954149"/>
    <w:rsid w:val="009558FC"/>
    <w:rsid w:val="0096737D"/>
    <w:rsid w:val="0098602A"/>
    <w:rsid w:val="00992C72"/>
    <w:rsid w:val="00994B26"/>
    <w:rsid w:val="0099668C"/>
    <w:rsid w:val="009A05E3"/>
    <w:rsid w:val="009A3A3E"/>
    <w:rsid w:val="009A548A"/>
    <w:rsid w:val="009D5951"/>
    <w:rsid w:val="009E1B82"/>
    <w:rsid w:val="00A112FF"/>
    <w:rsid w:val="00A14BB5"/>
    <w:rsid w:val="00A16ED7"/>
    <w:rsid w:val="00A21F85"/>
    <w:rsid w:val="00A27DAC"/>
    <w:rsid w:val="00A30F39"/>
    <w:rsid w:val="00A76B0B"/>
    <w:rsid w:val="00A83FD2"/>
    <w:rsid w:val="00A91022"/>
    <w:rsid w:val="00AA73BD"/>
    <w:rsid w:val="00AC0DD2"/>
    <w:rsid w:val="00AE528B"/>
    <w:rsid w:val="00AE7980"/>
    <w:rsid w:val="00B04D32"/>
    <w:rsid w:val="00B134FD"/>
    <w:rsid w:val="00B15F31"/>
    <w:rsid w:val="00B30B6A"/>
    <w:rsid w:val="00B414AD"/>
    <w:rsid w:val="00B4271B"/>
    <w:rsid w:val="00B5206B"/>
    <w:rsid w:val="00B54A60"/>
    <w:rsid w:val="00B6082E"/>
    <w:rsid w:val="00B66EDC"/>
    <w:rsid w:val="00B7130C"/>
    <w:rsid w:val="00B82207"/>
    <w:rsid w:val="00B90599"/>
    <w:rsid w:val="00B906D4"/>
    <w:rsid w:val="00BA02F9"/>
    <w:rsid w:val="00BB795A"/>
    <w:rsid w:val="00BC7ABA"/>
    <w:rsid w:val="00BD2275"/>
    <w:rsid w:val="00C21B57"/>
    <w:rsid w:val="00C31BBC"/>
    <w:rsid w:val="00C35A93"/>
    <w:rsid w:val="00C40D1D"/>
    <w:rsid w:val="00C44030"/>
    <w:rsid w:val="00C823E7"/>
    <w:rsid w:val="00C85ABF"/>
    <w:rsid w:val="00CA0CAA"/>
    <w:rsid w:val="00CB02D7"/>
    <w:rsid w:val="00CC2120"/>
    <w:rsid w:val="00CE3B79"/>
    <w:rsid w:val="00D0525D"/>
    <w:rsid w:val="00D20EB0"/>
    <w:rsid w:val="00D27179"/>
    <w:rsid w:val="00D33299"/>
    <w:rsid w:val="00D406E2"/>
    <w:rsid w:val="00D51F09"/>
    <w:rsid w:val="00D76A99"/>
    <w:rsid w:val="00D94008"/>
    <w:rsid w:val="00D9749C"/>
    <w:rsid w:val="00DB06AA"/>
    <w:rsid w:val="00DC2816"/>
    <w:rsid w:val="00DE4460"/>
    <w:rsid w:val="00DF4D33"/>
    <w:rsid w:val="00E00667"/>
    <w:rsid w:val="00E00B68"/>
    <w:rsid w:val="00E1695C"/>
    <w:rsid w:val="00E20478"/>
    <w:rsid w:val="00E21181"/>
    <w:rsid w:val="00E85E37"/>
    <w:rsid w:val="00EB6C69"/>
    <w:rsid w:val="00EC4C15"/>
    <w:rsid w:val="00EC5702"/>
    <w:rsid w:val="00EC7A35"/>
    <w:rsid w:val="00ED71D0"/>
    <w:rsid w:val="00F04066"/>
    <w:rsid w:val="00F05FB4"/>
    <w:rsid w:val="00F10E7D"/>
    <w:rsid w:val="00F15A90"/>
    <w:rsid w:val="00F31586"/>
    <w:rsid w:val="00F6174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3F656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3F6564"/>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5324</Words>
  <Characters>29284</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53</cp:revision>
  <cp:lastPrinted>2025-02-24T15:19:00Z</cp:lastPrinted>
  <dcterms:created xsi:type="dcterms:W3CDTF">2025-02-26T15:57:00Z</dcterms:created>
  <dcterms:modified xsi:type="dcterms:W3CDTF">2026-01-19T15:21:00Z</dcterms:modified>
</cp:coreProperties>
</file>